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F6AC9" w14:textId="77777777" w:rsidR="004A1232" w:rsidRPr="0005730D" w:rsidRDefault="004A1232" w:rsidP="004A1232">
      <w:pPr>
        <w:pStyle w:val="Overskrift1"/>
        <w:jc w:val="center"/>
        <w:rPr>
          <w:rFonts w:asciiTheme="minorHAnsi" w:hAnsiTheme="minorHAnsi"/>
          <w:sz w:val="22"/>
          <w:szCs w:val="22"/>
          <w:lang w:val="en-GB"/>
        </w:rPr>
      </w:pPr>
      <w:bookmarkStart w:id="0" w:name="_Hlk8231400"/>
    </w:p>
    <w:p w14:paraId="6FE0631B" w14:textId="77777777" w:rsidR="004A1232" w:rsidRPr="0005730D" w:rsidRDefault="004A1232" w:rsidP="004A1232">
      <w:pPr>
        <w:pStyle w:val="Overskrift1"/>
        <w:jc w:val="center"/>
        <w:rPr>
          <w:rFonts w:asciiTheme="minorHAnsi" w:hAnsiTheme="minorHAnsi"/>
          <w:sz w:val="22"/>
          <w:szCs w:val="22"/>
          <w:lang w:val="en-GB"/>
        </w:rPr>
      </w:pPr>
    </w:p>
    <w:p w14:paraId="0E46E498" w14:textId="77777777" w:rsidR="004A1232" w:rsidRPr="0005730D" w:rsidRDefault="004A1232" w:rsidP="004A1232">
      <w:pPr>
        <w:pStyle w:val="Overskrift1"/>
        <w:jc w:val="center"/>
        <w:rPr>
          <w:rFonts w:asciiTheme="minorHAnsi" w:hAnsiTheme="minorHAnsi"/>
          <w:sz w:val="22"/>
          <w:szCs w:val="22"/>
          <w:lang w:val="en-GB"/>
        </w:rPr>
      </w:pPr>
    </w:p>
    <w:p w14:paraId="50BC5058" w14:textId="72C91469" w:rsidR="004A1232" w:rsidRPr="007F390D" w:rsidRDefault="004A1232" w:rsidP="007F390D">
      <w:pPr>
        <w:jc w:val="center"/>
        <w:rPr>
          <w:rFonts w:asciiTheme="minorHAnsi" w:hAnsiTheme="minorHAnsi"/>
          <w:b/>
          <w:sz w:val="52"/>
          <w:szCs w:val="52"/>
          <w:lang w:val="en-GB"/>
        </w:rPr>
      </w:pPr>
      <w:r w:rsidRPr="007F390D">
        <w:rPr>
          <w:rFonts w:asciiTheme="minorHAnsi" w:hAnsiTheme="minorHAnsi"/>
          <w:b/>
          <w:sz w:val="52"/>
          <w:szCs w:val="52"/>
          <w:lang w:val="en-GB"/>
        </w:rPr>
        <w:t>EFPIA Transparency</w:t>
      </w:r>
    </w:p>
    <w:p w14:paraId="6363117D" w14:textId="77777777" w:rsidR="004A1232" w:rsidRPr="007F390D" w:rsidRDefault="004A1232" w:rsidP="007F390D">
      <w:pPr>
        <w:jc w:val="center"/>
        <w:rPr>
          <w:rFonts w:asciiTheme="minorHAnsi" w:hAnsiTheme="minorHAnsi"/>
          <w:b/>
          <w:sz w:val="52"/>
          <w:szCs w:val="52"/>
          <w:lang w:val="en-GB"/>
        </w:rPr>
      </w:pPr>
    </w:p>
    <w:p w14:paraId="6AA2DA39" w14:textId="77777777" w:rsidR="009C5E14" w:rsidRPr="007F390D" w:rsidRDefault="004A1232" w:rsidP="007F390D">
      <w:pPr>
        <w:jc w:val="center"/>
        <w:rPr>
          <w:rFonts w:asciiTheme="minorHAnsi" w:hAnsiTheme="minorHAnsi"/>
          <w:b/>
          <w:sz w:val="52"/>
          <w:szCs w:val="52"/>
          <w:lang w:val="en-GB"/>
        </w:rPr>
      </w:pPr>
      <w:r w:rsidRPr="007F390D">
        <w:rPr>
          <w:rFonts w:asciiTheme="minorHAnsi" w:hAnsiTheme="minorHAnsi"/>
          <w:b/>
          <w:sz w:val="52"/>
          <w:szCs w:val="52"/>
          <w:lang w:val="en-GB"/>
        </w:rPr>
        <w:t xml:space="preserve">Sobi </w:t>
      </w:r>
      <w:r w:rsidR="002218B6" w:rsidRPr="007F390D">
        <w:rPr>
          <w:rFonts w:asciiTheme="minorHAnsi" w:hAnsiTheme="minorHAnsi"/>
          <w:b/>
          <w:sz w:val="52"/>
          <w:szCs w:val="52"/>
          <w:lang w:val="en-GB"/>
        </w:rPr>
        <w:t>Methodology Note</w:t>
      </w:r>
    </w:p>
    <w:p w14:paraId="049AB98B" w14:textId="77777777" w:rsidR="004A1232" w:rsidRPr="007F390D" w:rsidRDefault="004A1232" w:rsidP="007F390D">
      <w:pPr>
        <w:jc w:val="center"/>
        <w:rPr>
          <w:rFonts w:asciiTheme="minorHAnsi" w:hAnsiTheme="minorHAnsi"/>
          <w:b/>
          <w:sz w:val="52"/>
          <w:szCs w:val="52"/>
          <w:lang w:val="en-GB"/>
        </w:rPr>
      </w:pPr>
    </w:p>
    <w:p w14:paraId="3ECCAE23" w14:textId="77777777" w:rsidR="004A1232" w:rsidRPr="007F390D" w:rsidRDefault="004A1232" w:rsidP="007F390D">
      <w:pPr>
        <w:jc w:val="center"/>
        <w:rPr>
          <w:rFonts w:asciiTheme="minorHAnsi" w:hAnsiTheme="minorHAnsi"/>
          <w:b/>
          <w:sz w:val="52"/>
          <w:szCs w:val="52"/>
          <w:lang w:val="en-GB"/>
        </w:rPr>
      </w:pPr>
    </w:p>
    <w:p w14:paraId="4D4147BC" w14:textId="5278C982" w:rsidR="004A1232" w:rsidRPr="007F390D" w:rsidRDefault="00716BBA" w:rsidP="007F390D">
      <w:pPr>
        <w:jc w:val="center"/>
        <w:rPr>
          <w:rFonts w:asciiTheme="minorHAnsi" w:hAnsiTheme="minorHAnsi" w:cs="Arial"/>
          <w:b/>
          <w:bCs/>
          <w:kern w:val="32"/>
          <w:sz w:val="52"/>
          <w:szCs w:val="52"/>
          <w:lang w:val="en-GB"/>
        </w:rPr>
      </w:pPr>
      <w:r w:rsidRPr="007F390D">
        <w:rPr>
          <w:rFonts w:asciiTheme="minorHAnsi" w:hAnsiTheme="minorHAnsi" w:cs="Arial"/>
          <w:b/>
          <w:bCs/>
          <w:kern w:val="32"/>
          <w:sz w:val="52"/>
          <w:szCs w:val="52"/>
          <w:lang w:val="en-GB"/>
        </w:rPr>
        <w:t>20</w:t>
      </w:r>
      <w:r w:rsidR="00A17154">
        <w:rPr>
          <w:rFonts w:asciiTheme="minorHAnsi" w:hAnsiTheme="minorHAnsi" w:cs="Arial"/>
          <w:b/>
          <w:bCs/>
          <w:kern w:val="32"/>
          <w:sz w:val="52"/>
          <w:szCs w:val="52"/>
          <w:lang w:val="en-GB"/>
        </w:rPr>
        <w:t xml:space="preserve">24 </w:t>
      </w:r>
      <w:r w:rsidR="004A1232" w:rsidRPr="007F390D">
        <w:rPr>
          <w:rFonts w:asciiTheme="minorHAnsi" w:hAnsiTheme="minorHAnsi" w:cs="Arial"/>
          <w:b/>
          <w:bCs/>
          <w:kern w:val="32"/>
          <w:sz w:val="52"/>
          <w:szCs w:val="52"/>
          <w:lang w:val="en-GB"/>
        </w:rPr>
        <w:t xml:space="preserve">Transfers of Value (reported </w:t>
      </w:r>
      <w:r w:rsidR="00E21A4B" w:rsidRPr="007F390D">
        <w:rPr>
          <w:rFonts w:asciiTheme="minorHAnsi" w:hAnsiTheme="minorHAnsi" w:cs="Arial"/>
          <w:b/>
          <w:bCs/>
          <w:kern w:val="32"/>
          <w:sz w:val="52"/>
          <w:szCs w:val="52"/>
          <w:lang w:val="en-GB"/>
        </w:rPr>
        <w:t>20</w:t>
      </w:r>
      <w:r w:rsidR="00E21A4B">
        <w:rPr>
          <w:rFonts w:asciiTheme="minorHAnsi" w:hAnsiTheme="minorHAnsi" w:cs="Arial"/>
          <w:b/>
          <w:bCs/>
          <w:kern w:val="32"/>
          <w:sz w:val="52"/>
          <w:szCs w:val="52"/>
          <w:lang w:val="en-GB"/>
        </w:rPr>
        <w:t>2</w:t>
      </w:r>
      <w:r w:rsidR="000A7CB7">
        <w:rPr>
          <w:rFonts w:asciiTheme="minorHAnsi" w:hAnsiTheme="minorHAnsi" w:cs="Arial"/>
          <w:b/>
          <w:bCs/>
          <w:kern w:val="32"/>
          <w:sz w:val="52"/>
          <w:szCs w:val="52"/>
          <w:lang w:val="en-GB"/>
        </w:rPr>
        <w:t>5)</w:t>
      </w:r>
    </w:p>
    <w:p w14:paraId="5C69DB06" w14:textId="77777777" w:rsidR="003746FD" w:rsidRPr="007F390D" w:rsidRDefault="003746FD" w:rsidP="007F390D">
      <w:pPr>
        <w:jc w:val="center"/>
        <w:rPr>
          <w:rFonts w:asciiTheme="minorHAnsi" w:hAnsiTheme="minorHAnsi" w:cs="Arial"/>
          <w:b/>
          <w:bCs/>
          <w:kern w:val="32"/>
          <w:sz w:val="52"/>
          <w:szCs w:val="52"/>
          <w:lang w:val="en-GB"/>
        </w:rPr>
      </w:pPr>
    </w:p>
    <w:p w14:paraId="64046C50" w14:textId="03F39F31" w:rsidR="003746FD" w:rsidRDefault="006953CA" w:rsidP="007F390D">
      <w:pPr>
        <w:jc w:val="center"/>
        <w:rPr>
          <w:rFonts w:asciiTheme="minorHAnsi" w:hAnsiTheme="minorHAnsi" w:cs="Arial"/>
          <w:b/>
          <w:bCs/>
          <w:kern w:val="32"/>
          <w:sz w:val="52"/>
          <w:szCs w:val="52"/>
          <w:lang w:val="en-GB"/>
        </w:rPr>
      </w:pPr>
      <w:r>
        <w:rPr>
          <w:rFonts w:asciiTheme="minorHAnsi" w:hAnsiTheme="minorHAnsi" w:cs="Arial"/>
          <w:b/>
          <w:bCs/>
          <w:kern w:val="32"/>
          <w:sz w:val="52"/>
          <w:szCs w:val="52"/>
          <w:lang w:val="en-GB"/>
        </w:rPr>
        <w:t>Iceland</w:t>
      </w:r>
    </w:p>
    <w:p w14:paraId="309D17F1" w14:textId="0BFED93D" w:rsidR="006953CA" w:rsidRPr="007F390D" w:rsidRDefault="006953CA" w:rsidP="007F390D">
      <w:pPr>
        <w:jc w:val="center"/>
        <w:rPr>
          <w:rFonts w:asciiTheme="minorHAnsi" w:hAnsiTheme="minorHAnsi" w:cs="Arial"/>
          <w:b/>
          <w:bCs/>
          <w:kern w:val="32"/>
          <w:sz w:val="52"/>
          <w:szCs w:val="52"/>
          <w:lang w:val="en-GB"/>
        </w:rPr>
      </w:pPr>
      <w:r>
        <w:rPr>
          <w:rFonts w:asciiTheme="minorHAnsi" w:hAnsiTheme="minorHAnsi" w:cs="Arial"/>
          <w:b/>
          <w:bCs/>
          <w:kern w:val="32"/>
          <w:sz w:val="52"/>
          <w:szCs w:val="52"/>
          <w:lang w:val="en-GB"/>
        </w:rPr>
        <w:t>(Reported by Sobi Denmark)</w:t>
      </w:r>
    </w:p>
    <w:p w14:paraId="7963E94C" w14:textId="569DDF9E" w:rsidR="002218B6" w:rsidRPr="007F390D" w:rsidRDefault="002218B6" w:rsidP="007F390D">
      <w:pPr>
        <w:jc w:val="center"/>
        <w:rPr>
          <w:rFonts w:asciiTheme="minorHAnsi" w:hAnsiTheme="minorHAnsi" w:cs="Arial"/>
          <w:b/>
          <w:sz w:val="52"/>
          <w:szCs w:val="52"/>
          <w:lang w:val="en-GB"/>
        </w:rPr>
      </w:pPr>
      <w:r w:rsidRPr="007F390D">
        <w:rPr>
          <w:rFonts w:asciiTheme="minorHAnsi" w:hAnsiTheme="minorHAnsi" w:cs="Arial"/>
          <w:b/>
          <w:sz w:val="52"/>
          <w:szCs w:val="52"/>
          <w:lang w:val="en-GB"/>
        </w:rPr>
        <w:br w:type="page"/>
      </w:r>
    </w:p>
    <w:sdt>
      <w:sdtPr>
        <w:rPr>
          <w:rFonts w:asciiTheme="minorHAnsi" w:eastAsia="Times New Roman" w:hAnsiTheme="minorHAnsi" w:cs="Times New Roman"/>
          <w:color w:val="auto"/>
          <w:sz w:val="22"/>
          <w:szCs w:val="22"/>
          <w:lang w:val="sv-SE" w:eastAsia="ja-JP"/>
        </w:rPr>
        <w:id w:val="-2087068185"/>
        <w:docPartObj>
          <w:docPartGallery w:val="Table of Contents"/>
          <w:docPartUnique/>
        </w:docPartObj>
      </w:sdtPr>
      <w:sdtEndPr>
        <w:rPr>
          <w:b/>
          <w:bCs/>
          <w:noProof/>
        </w:rPr>
      </w:sdtEndPr>
      <w:sdtContent>
        <w:p w14:paraId="51990A35" w14:textId="756BC0B6" w:rsidR="0005730D" w:rsidRPr="0005730D" w:rsidRDefault="0005730D">
          <w:pPr>
            <w:pStyle w:val="Overskrift"/>
            <w:rPr>
              <w:rFonts w:asciiTheme="minorHAnsi" w:hAnsiTheme="minorHAnsi"/>
              <w:sz w:val="22"/>
              <w:szCs w:val="22"/>
            </w:rPr>
          </w:pPr>
          <w:r w:rsidRPr="0005730D">
            <w:rPr>
              <w:rFonts w:asciiTheme="minorHAnsi" w:hAnsiTheme="minorHAnsi"/>
              <w:sz w:val="22"/>
              <w:szCs w:val="22"/>
            </w:rPr>
            <w:t>Contents</w:t>
          </w:r>
        </w:p>
        <w:p w14:paraId="1AF8B0BE" w14:textId="6ED69B94" w:rsidR="0005730D" w:rsidRPr="0005730D" w:rsidRDefault="0005730D">
          <w:pPr>
            <w:pStyle w:val="Indholdsfortegnelse1"/>
            <w:tabs>
              <w:tab w:val="left" w:pos="440"/>
              <w:tab w:val="right" w:leader="dot" w:pos="9204"/>
            </w:tabs>
            <w:rPr>
              <w:rFonts w:asciiTheme="minorHAnsi" w:eastAsiaTheme="minorEastAsia" w:hAnsiTheme="minorHAnsi" w:cstheme="minorBidi"/>
              <w:noProof/>
              <w:sz w:val="22"/>
              <w:szCs w:val="22"/>
              <w:lang w:eastAsia="sv-SE"/>
            </w:rPr>
          </w:pPr>
          <w:r w:rsidRPr="0005730D">
            <w:rPr>
              <w:rFonts w:asciiTheme="minorHAnsi" w:hAnsiTheme="minorHAnsi"/>
              <w:sz w:val="22"/>
              <w:szCs w:val="22"/>
            </w:rPr>
            <w:fldChar w:fldCharType="begin"/>
          </w:r>
          <w:r w:rsidRPr="0005730D">
            <w:rPr>
              <w:rFonts w:asciiTheme="minorHAnsi" w:hAnsiTheme="minorHAnsi"/>
              <w:sz w:val="22"/>
              <w:szCs w:val="22"/>
            </w:rPr>
            <w:instrText xml:space="preserve"> TOC \o "1-3" \h \z \u </w:instrText>
          </w:r>
          <w:r w:rsidRPr="0005730D">
            <w:rPr>
              <w:rFonts w:asciiTheme="minorHAnsi" w:hAnsiTheme="minorHAnsi"/>
              <w:sz w:val="22"/>
              <w:szCs w:val="22"/>
            </w:rPr>
            <w:fldChar w:fldCharType="separate"/>
          </w:r>
          <w:hyperlink w:anchor="_Toc8293639" w:history="1">
            <w:r w:rsidRPr="0005730D">
              <w:rPr>
                <w:rStyle w:val="Hyperlink"/>
                <w:rFonts w:asciiTheme="minorHAnsi" w:hAnsiTheme="minorHAnsi"/>
                <w:noProof/>
                <w:sz w:val="22"/>
                <w:szCs w:val="22"/>
              </w:rPr>
              <w:t>1.</w:t>
            </w:r>
            <w:r w:rsidRPr="0005730D">
              <w:rPr>
                <w:rFonts w:asciiTheme="minorHAnsi" w:eastAsiaTheme="minorEastAsia" w:hAnsiTheme="minorHAnsi" w:cstheme="minorBidi"/>
                <w:noProof/>
                <w:sz w:val="22"/>
                <w:szCs w:val="22"/>
                <w:lang w:eastAsia="sv-SE"/>
              </w:rPr>
              <w:tab/>
            </w:r>
            <w:r w:rsidRPr="0005730D">
              <w:rPr>
                <w:rStyle w:val="Hyperlink"/>
                <w:rFonts w:asciiTheme="minorHAnsi" w:hAnsiTheme="minorHAnsi"/>
                <w:noProof/>
                <w:sz w:val="22"/>
                <w:szCs w:val="22"/>
              </w:rPr>
              <w:t>Introduction</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_Toc8293639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3</w:t>
            </w:r>
            <w:r w:rsidRPr="0005730D">
              <w:rPr>
                <w:rFonts w:asciiTheme="minorHAnsi" w:hAnsiTheme="minorHAnsi"/>
                <w:noProof/>
                <w:webHidden/>
                <w:sz w:val="22"/>
                <w:szCs w:val="22"/>
              </w:rPr>
              <w:fldChar w:fldCharType="end"/>
            </w:r>
          </w:hyperlink>
        </w:p>
        <w:p w14:paraId="51A13706" w14:textId="77DC9D47" w:rsidR="0005730D" w:rsidRPr="0005730D" w:rsidRDefault="0005730D">
          <w:pPr>
            <w:pStyle w:val="Indholdsfortegnelse1"/>
            <w:tabs>
              <w:tab w:val="left" w:pos="440"/>
              <w:tab w:val="right" w:leader="dot" w:pos="9204"/>
            </w:tabs>
            <w:rPr>
              <w:rFonts w:asciiTheme="minorHAnsi" w:eastAsiaTheme="minorEastAsia" w:hAnsiTheme="minorHAnsi" w:cstheme="minorBidi"/>
              <w:noProof/>
              <w:sz w:val="22"/>
              <w:szCs w:val="22"/>
              <w:lang w:eastAsia="sv-SE"/>
            </w:rPr>
          </w:pPr>
          <w:hyperlink w:anchor="_Toc8293640" w:history="1">
            <w:r w:rsidRPr="0005730D">
              <w:rPr>
                <w:rStyle w:val="Hyperlink"/>
                <w:rFonts w:asciiTheme="minorHAnsi" w:hAnsiTheme="minorHAnsi"/>
                <w:noProof/>
                <w:sz w:val="22"/>
                <w:szCs w:val="22"/>
              </w:rPr>
              <w:t>2.</w:t>
            </w:r>
            <w:r w:rsidRPr="0005730D">
              <w:rPr>
                <w:rFonts w:asciiTheme="minorHAnsi" w:eastAsiaTheme="minorEastAsia" w:hAnsiTheme="minorHAnsi" w:cstheme="minorBidi"/>
                <w:noProof/>
                <w:sz w:val="22"/>
                <w:szCs w:val="22"/>
                <w:lang w:eastAsia="sv-SE"/>
              </w:rPr>
              <w:tab/>
            </w:r>
            <w:r w:rsidRPr="0005730D">
              <w:rPr>
                <w:rStyle w:val="Hyperlink"/>
                <w:rFonts w:asciiTheme="minorHAnsi" w:hAnsiTheme="minorHAnsi"/>
                <w:noProof/>
                <w:sz w:val="22"/>
                <w:szCs w:val="22"/>
              </w:rPr>
              <w:t>Methodology</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_Toc8293640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4</w:t>
            </w:r>
            <w:r w:rsidRPr="0005730D">
              <w:rPr>
                <w:rFonts w:asciiTheme="minorHAnsi" w:hAnsiTheme="minorHAnsi"/>
                <w:noProof/>
                <w:webHidden/>
                <w:sz w:val="22"/>
                <w:szCs w:val="22"/>
              </w:rPr>
              <w:fldChar w:fldCharType="end"/>
            </w:r>
          </w:hyperlink>
        </w:p>
        <w:p w14:paraId="30C8BE64" w14:textId="1826C76F" w:rsidR="0005730D" w:rsidRPr="0005730D" w:rsidRDefault="0005730D">
          <w:pPr>
            <w:pStyle w:val="Indholdsfortegnelse2"/>
            <w:tabs>
              <w:tab w:val="right" w:leader="dot" w:pos="9204"/>
            </w:tabs>
            <w:rPr>
              <w:rFonts w:asciiTheme="minorHAnsi" w:eastAsiaTheme="minorEastAsia" w:hAnsiTheme="minorHAnsi" w:cstheme="minorBidi"/>
              <w:noProof/>
              <w:sz w:val="22"/>
              <w:szCs w:val="22"/>
              <w:lang w:eastAsia="sv-SE"/>
            </w:rPr>
          </w:pPr>
          <w:hyperlink w:anchor="_Toc8293641" w:history="1">
            <w:r w:rsidRPr="0005730D">
              <w:rPr>
                <w:rStyle w:val="Hyperlink"/>
                <w:rFonts w:asciiTheme="minorHAnsi" w:hAnsiTheme="minorHAnsi"/>
                <w:noProof/>
                <w:sz w:val="22"/>
                <w:szCs w:val="22"/>
                <w:lang w:val="en-GB"/>
              </w:rPr>
              <w:t>2.1 General</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_Toc8293641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4</w:t>
            </w:r>
            <w:r w:rsidRPr="0005730D">
              <w:rPr>
                <w:rFonts w:asciiTheme="minorHAnsi" w:hAnsiTheme="minorHAnsi"/>
                <w:noProof/>
                <w:webHidden/>
                <w:sz w:val="22"/>
                <w:szCs w:val="22"/>
              </w:rPr>
              <w:fldChar w:fldCharType="end"/>
            </w:r>
          </w:hyperlink>
        </w:p>
        <w:p w14:paraId="203CDAAC" w14:textId="1FE49B27" w:rsidR="0005730D" w:rsidRPr="0005730D" w:rsidRDefault="0005730D">
          <w:pPr>
            <w:pStyle w:val="Indholdsfortegnelse2"/>
            <w:tabs>
              <w:tab w:val="right" w:leader="dot" w:pos="9204"/>
            </w:tabs>
            <w:rPr>
              <w:rFonts w:asciiTheme="minorHAnsi" w:eastAsiaTheme="minorEastAsia" w:hAnsiTheme="minorHAnsi" w:cstheme="minorBidi"/>
              <w:noProof/>
              <w:sz w:val="22"/>
              <w:szCs w:val="22"/>
              <w:lang w:eastAsia="sv-SE"/>
            </w:rPr>
          </w:pPr>
          <w:hyperlink w:anchor="_Toc8293642" w:history="1">
            <w:r w:rsidRPr="0005730D">
              <w:rPr>
                <w:rStyle w:val="Hyperlink"/>
                <w:rFonts w:asciiTheme="minorHAnsi" w:hAnsiTheme="minorHAnsi"/>
                <w:noProof/>
                <w:sz w:val="22"/>
                <w:szCs w:val="22"/>
                <w:lang w:val="en-GB"/>
              </w:rPr>
              <w:t xml:space="preserve">2.2 </w:t>
            </w:r>
            <w:r w:rsidRPr="0005730D">
              <w:rPr>
                <w:rStyle w:val="Hyperlink"/>
                <w:rFonts w:asciiTheme="minorHAnsi" w:hAnsiTheme="minorHAnsi"/>
                <w:noProof/>
                <w:sz w:val="22"/>
                <w:szCs w:val="22"/>
              </w:rPr>
              <w:t>Data Privacy and Consent</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_Toc8293642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5</w:t>
            </w:r>
            <w:r w:rsidRPr="0005730D">
              <w:rPr>
                <w:rFonts w:asciiTheme="minorHAnsi" w:hAnsiTheme="minorHAnsi"/>
                <w:noProof/>
                <w:webHidden/>
                <w:sz w:val="22"/>
                <w:szCs w:val="22"/>
              </w:rPr>
              <w:fldChar w:fldCharType="end"/>
            </w:r>
          </w:hyperlink>
        </w:p>
        <w:p w14:paraId="599DB1E1" w14:textId="093D69F4" w:rsidR="0005730D" w:rsidRPr="0005730D" w:rsidRDefault="0005730D">
          <w:pPr>
            <w:pStyle w:val="Indholdsfortegnelse2"/>
            <w:tabs>
              <w:tab w:val="right" w:leader="dot" w:pos="9204"/>
            </w:tabs>
            <w:rPr>
              <w:rFonts w:asciiTheme="minorHAnsi" w:eastAsiaTheme="minorEastAsia" w:hAnsiTheme="minorHAnsi" w:cstheme="minorBidi"/>
              <w:noProof/>
              <w:sz w:val="22"/>
              <w:szCs w:val="22"/>
              <w:lang w:eastAsia="sv-SE"/>
            </w:rPr>
          </w:pPr>
          <w:hyperlink w:anchor="_Toc8293643" w:history="1">
            <w:r w:rsidRPr="0005730D">
              <w:rPr>
                <w:rStyle w:val="Hyperlink"/>
                <w:rFonts w:asciiTheme="minorHAnsi" w:hAnsiTheme="minorHAnsi"/>
                <w:noProof/>
                <w:sz w:val="22"/>
                <w:szCs w:val="22"/>
                <w:lang w:val="en-GB"/>
              </w:rPr>
              <w:t>2.3 Recipients</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_Toc8293643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6</w:t>
            </w:r>
            <w:r w:rsidRPr="0005730D">
              <w:rPr>
                <w:rFonts w:asciiTheme="minorHAnsi" w:hAnsiTheme="minorHAnsi"/>
                <w:noProof/>
                <w:webHidden/>
                <w:sz w:val="22"/>
                <w:szCs w:val="22"/>
              </w:rPr>
              <w:fldChar w:fldCharType="end"/>
            </w:r>
          </w:hyperlink>
        </w:p>
        <w:p w14:paraId="11BDE3D3" w14:textId="229070F6" w:rsidR="0005730D" w:rsidRPr="0005730D" w:rsidRDefault="0005730D">
          <w:pPr>
            <w:pStyle w:val="Indholdsfortegnelse2"/>
            <w:tabs>
              <w:tab w:val="right" w:leader="dot" w:pos="9204"/>
            </w:tabs>
            <w:rPr>
              <w:rFonts w:asciiTheme="minorHAnsi" w:eastAsiaTheme="minorEastAsia" w:hAnsiTheme="minorHAnsi" w:cstheme="minorBidi"/>
              <w:noProof/>
              <w:sz w:val="22"/>
              <w:szCs w:val="22"/>
              <w:lang w:eastAsia="sv-SE"/>
            </w:rPr>
          </w:pPr>
          <w:hyperlink w:anchor="_Toc8293644" w:history="1">
            <w:r w:rsidRPr="0005730D">
              <w:rPr>
                <w:rStyle w:val="Hyperlink"/>
                <w:rFonts w:asciiTheme="minorHAnsi" w:hAnsiTheme="minorHAnsi"/>
                <w:noProof/>
                <w:sz w:val="22"/>
                <w:szCs w:val="22"/>
                <w:lang w:val="en-GB"/>
              </w:rPr>
              <w:t>2.4 Fee of service and consultancy</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_Toc8293644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7</w:t>
            </w:r>
            <w:r w:rsidRPr="0005730D">
              <w:rPr>
                <w:rFonts w:asciiTheme="minorHAnsi" w:hAnsiTheme="minorHAnsi"/>
                <w:noProof/>
                <w:webHidden/>
                <w:sz w:val="22"/>
                <w:szCs w:val="22"/>
              </w:rPr>
              <w:fldChar w:fldCharType="end"/>
            </w:r>
          </w:hyperlink>
        </w:p>
        <w:p w14:paraId="3CD9DC63" w14:textId="0619A517" w:rsidR="0005730D" w:rsidRPr="0005730D" w:rsidRDefault="0005730D">
          <w:pPr>
            <w:pStyle w:val="Indholdsfortegnelse2"/>
            <w:tabs>
              <w:tab w:val="right" w:leader="dot" w:pos="9204"/>
            </w:tabs>
            <w:rPr>
              <w:rFonts w:asciiTheme="minorHAnsi" w:eastAsiaTheme="minorEastAsia" w:hAnsiTheme="minorHAnsi" w:cstheme="minorBidi"/>
              <w:noProof/>
              <w:sz w:val="22"/>
              <w:szCs w:val="22"/>
              <w:lang w:eastAsia="sv-SE"/>
            </w:rPr>
          </w:pPr>
          <w:hyperlink w:anchor="_Toc8293645" w:history="1">
            <w:r w:rsidRPr="0005730D">
              <w:rPr>
                <w:rStyle w:val="Hyperlink"/>
                <w:rFonts w:asciiTheme="minorHAnsi" w:hAnsiTheme="minorHAnsi"/>
                <w:noProof/>
                <w:sz w:val="22"/>
                <w:szCs w:val="22"/>
                <w:lang w:val="en-GB"/>
              </w:rPr>
              <w:t>2.5 The report template</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_Toc8293645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8</w:t>
            </w:r>
            <w:r w:rsidRPr="0005730D">
              <w:rPr>
                <w:rFonts w:asciiTheme="minorHAnsi" w:hAnsiTheme="minorHAnsi"/>
                <w:noProof/>
                <w:webHidden/>
                <w:sz w:val="22"/>
                <w:szCs w:val="22"/>
              </w:rPr>
              <w:fldChar w:fldCharType="end"/>
            </w:r>
          </w:hyperlink>
        </w:p>
        <w:p w14:paraId="0CE8876D" w14:textId="512D9F1F" w:rsidR="0005730D" w:rsidRPr="0005730D" w:rsidRDefault="0005730D">
          <w:pPr>
            <w:pStyle w:val="Indholdsfortegnelse1"/>
            <w:tabs>
              <w:tab w:val="right" w:leader="dot" w:pos="9204"/>
            </w:tabs>
            <w:rPr>
              <w:rFonts w:asciiTheme="minorHAnsi" w:eastAsiaTheme="minorEastAsia" w:hAnsiTheme="minorHAnsi" w:cstheme="minorBidi"/>
              <w:noProof/>
              <w:sz w:val="22"/>
              <w:szCs w:val="22"/>
              <w:lang w:eastAsia="sv-SE"/>
            </w:rPr>
          </w:pPr>
          <w:hyperlink w:anchor="_Toc8293646" w:history="1">
            <w:r w:rsidRPr="0005730D">
              <w:rPr>
                <w:rStyle w:val="Hyperlink"/>
                <w:rFonts w:asciiTheme="minorHAnsi" w:hAnsiTheme="minorHAnsi"/>
                <w:noProof/>
                <w:sz w:val="22"/>
                <w:szCs w:val="22"/>
              </w:rPr>
              <w:t>3. Contact information</w:t>
            </w:r>
            <w:r w:rsidRPr="0005730D">
              <w:rPr>
                <w:rFonts w:asciiTheme="minorHAnsi" w:hAnsiTheme="minorHAnsi"/>
                <w:noProof/>
                <w:webHidden/>
                <w:sz w:val="22"/>
                <w:szCs w:val="22"/>
              </w:rPr>
              <w:tab/>
            </w:r>
            <w:r w:rsidRPr="0005730D">
              <w:rPr>
                <w:rFonts w:asciiTheme="minorHAnsi" w:hAnsiTheme="minorHAnsi"/>
                <w:noProof/>
                <w:webHidden/>
                <w:sz w:val="22"/>
                <w:szCs w:val="22"/>
              </w:rPr>
              <w:fldChar w:fldCharType="begin"/>
            </w:r>
            <w:r w:rsidRPr="0005730D">
              <w:rPr>
                <w:rFonts w:asciiTheme="minorHAnsi" w:hAnsiTheme="minorHAnsi"/>
                <w:noProof/>
                <w:webHidden/>
                <w:sz w:val="22"/>
                <w:szCs w:val="22"/>
              </w:rPr>
              <w:instrText xml:space="preserve"> PAGEREF _Toc8293646 \h </w:instrText>
            </w:r>
            <w:r w:rsidRPr="0005730D">
              <w:rPr>
                <w:rFonts w:asciiTheme="minorHAnsi" w:hAnsiTheme="minorHAnsi"/>
                <w:noProof/>
                <w:webHidden/>
                <w:sz w:val="22"/>
                <w:szCs w:val="22"/>
              </w:rPr>
            </w:r>
            <w:r w:rsidRPr="0005730D">
              <w:rPr>
                <w:rFonts w:asciiTheme="minorHAnsi" w:hAnsiTheme="minorHAnsi"/>
                <w:noProof/>
                <w:webHidden/>
                <w:sz w:val="22"/>
                <w:szCs w:val="22"/>
              </w:rPr>
              <w:fldChar w:fldCharType="separate"/>
            </w:r>
            <w:r w:rsidR="00711AC2">
              <w:rPr>
                <w:rFonts w:asciiTheme="minorHAnsi" w:hAnsiTheme="minorHAnsi"/>
                <w:noProof/>
                <w:webHidden/>
                <w:sz w:val="22"/>
                <w:szCs w:val="22"/>
              </w:rPr>
              <w:t>8</w:t>
            </w:r>
            <w:r w:rsidRPr="0005730D">
              <w:rPr>
                <w:rFonts w:asciiTheme="minorHAnsi" w:hAnsiTheme="minorHAnsi"/>
                <w:noProof/>
                <w:webHidden/>
                <w:sz w:val="22"/>
                <w:szCs w:val="22"/>
              </w:rPr>
              <w:fldChar w:fldCharType="end"/>
            </w:r>
          </w:hyperlink>
        </w:p>
        <w:p w14:paraId="772973AF" w14:textId="292B1906" w:rsidR="0005730D" w:rsidRPr="0005730D" w:rsidRDefault="0005730D">
          <w:pPr>
            <w:rPr>
              <w:rFonts w:asciiTheme="minorHAnsi" w:hAnsiTheme="minorHAnsi"/>
              <w:sz w:val="22"/>
              <w:szCs w:val="22"/>
            </w:rPr>
          </w:pPr>
          <w:r w:rsidRPr="0005730D">
            <w:rPr>
              <w:rFonts w:asciiTheme="minorHAnsi" w:hAnsiTheme="minorHAnsi"/>
              <w:b/>
              <w:bCs/>
              <w:noProof/>
              <w:sz w:val="22"/>
              <w:szCs w:val="22"/>
            </w:rPr>
            <w:fldChar w:fldCharType="end"/>
          </w:r>
        </w:p>
      </w:sdtContent>
    </w:sdt>
    <w:p w14:paraId="408CD6B7" w14:textId="77777777" w:rsidR="0005730D" w:rsidRPr="0005730D" w:rsidRDefault="0005730D">
      <w:pPr>
        <w:rPr>
          <w:rFonts w:asciiTheme="minorHAnsi" w:hAnsiTheme="minorHAnsi" w:cs="Arial"/>
          <w:b/>
          <w:sz w:val="22"/>
          <w:szCs w:val="22"/>
          <w:lang w:val="en-GB"/>
        </w:rPr>
      </w:pPr>
    </w:p>
    <w:p w14:paraId="4787FA40" w14:textId="77777777" w:rsidR="0005730D" w:rsidRPr="0005730D" w:rsidRDefault="0005730D">
      <w:pPr>
        <w:rPr>
          <w:rFonts w:asciiTheme="minorHAnsi" w:hAnsiTheme="minorHAnsi" w:cs="Arial"/>
          <w:b/>
          <w:sz w:val="22"/>
          <w:szCs w:val="22"/>
          <w:lang w:val="en-GB"/>
        </w:rPr>
      </w:pPr>
    </w:p>
    <w:p w14:paraId="019883F3" w14:textId="7616109B" w:rsidR="0005730D" w:rsidRPr="0005730D" w:rsidRDefault="0005730D">
      <w:pPr>
        <w:rPr>
          <w:rFonts w:asciiTheme="minorHAnsi" w:hAnsiTheme="minorHAnsi" w:cs="Arial"/>
          <w:b/>
          <w:sz w:val="22"/>
          <w:szCs w:val="22"/>
          <w:lang w:val="en-GB"/>
        </w:rPr>
      </w:pPr>
      <w:r w:rsidRPr="0005730D">
        <w:rPr>
          <w:rFonts w:asciiTheme="minorHAnsi" w:hAnsiTheme="minorHAnsi" w:cs="Arial"/>
          <w:b/>
          <w:sz w:val="22"/>
          <w:szCs w:val="22"/>
          <w:lang w:val="en-GB"/>
        </w:rPr>
        <w:br w:type="page"/>
      </w:r>
    </w:p>
    <w:p w14:paraId="78904392" w14:textId="4A1C47FD" w:rsidR="0007604B" w:rsidRPr="0005730D" w:rsidRDefault="00920440" w:rsidP="0005730D">
      <w:pPr>
        <w:pStyle w:val="Overskrift1"/>
        <w:numPr>
          <w:ilvl w:val="0"/>
          <w:numId w:val="27"/>
        </w:numPr>
        <w:rPr>
          <w:rStyle w:val="Strk"/>
          <w:rFonts w:asciiTheme="minorHAnsi" w:hAnsiTheme="minorHAnsi"/>
          <w:b/>
          <w:bCs/>
          <w:sz w:val="22"/>
          <w:szCs w:val="22"/>
        </w:rPr>
      </w:pPr>
      <w:bookmarkStart w:id="1" w:name="_Toc8293639"/>
      <w:proofErr w:type="spellStart"/>
      <w:r w:rsidRPr="0005730D">
        <w:rPr>
          <w:rStyle w:val="Strk"/>
          <w:rFonts w:asciiTheme="minorHAnsi" w:hAnsiTheme="minorHAnsi"/>
          <w:b/>
          <w:bCs/>
          <w:sz w:val="22"/>
          <w:szCs w:val="22"/>
        </w:rPr>
        <w:t>Introduction</w:t>
      </w:r>
      <w:bookmarkEnd w:id="1"/>
      <w:proofErr w:type="spellEnd"/>
    </w:p>
    <w:p w14:paraId="4BC2338A" w14:textId="744018B6" w:rsidR="00920440" w:rsidRPr="0005730D" w:rsidRDefault="00920440" w:rsidP="0007604B">
      <w:pPr>
        <w:rPr>
          <w:rFonts w:asciiTheme="minorHAnsi" w:hAnsiTheme="minorHAnsi"/>
          <w:sz w:val="22"/>
          <w:szCs w:val="22"/>
          <w:lang w:val="en-GB"/>
        </w:rPr>
      </w:pPr>
    </w:p>
    <w:p w14:paraId="47E7021B" w14:textId="7A32922D" w:rsidR="00A428D8" w:rsidRPr="0094033A" w:rsidRDefault="00920440" w:rsidP="0007604B">
      <w:pPr>
        <w:rPr>
          <w:rFonts w:asciiTheme="minorHAnsi" w:hAnsiTheme="minorHAnsi"/>
          <w:sz w:val="22"/>
          <w:szCs w:val="22"/>
          <w:lang w:val="en-GB"/>
        </w:rPr>
      </w:pPr>
      <w:r w:rsidRPr="006953CA">
        <w:rPr>
          <w:rFonts w:asciiTheme="minorHAnsi" w:hAnsiTheme="minorHAnsi"/>
          <w:sz w:val="22"/>
          <w:szCs w:val="22"/>
          <w:lang w:val="en-US"/>
        </w:rPr>
        <w:t xml:space="preserve">Transparency is fundamental to ensure a positive working relationship between the pharmaceutical industry and healthcare providers, relationships that best serve the interests of patients. </w:t>
      </w:r>
      <w:r w:rsidR="00CB347F" w:rsidRPr="0094033A">
        <w:rPr>
          <w:rFonts w:asciiTheme="minorHAnsi" w:hAnsiTheme="minorHAnsi"/>
          <w:sz w:val="22"/>
          <w:szCs w:val="22"/>
          <w:lang w:val="en-GB"/>
        </w:rPr>
        <w:t xml:space="preserve">Swedish Orphan </w:t>
      </w:r>
      <w:proofErr w:type="spellStart"/>
      <w:r w:rsidR="00CB347F" w:rsidRPr="0094033A">
        <w:rPr>
          <w:rFonts w:asciiTheme="minorHAnsi" w:hAnsiTheme="minorHAnsi"/>
          <w:sz w:val="22"/>
          <w:szCs w:val="22"/>
          <w:lang w:val="en-GB"/>
        </w:rPr>
        <w:t>Biovitrum</w:t>
      </w:r>
      <w:proofErr w:type="spellEnd"/>
      <w:r w:rsidR="00CB347F" w:rsidRPr="0094033A">
        <w:rPr>
          <w:rFonts w:asciiTheme="minorHAnsi" w:hAnsiTheme="minorHAnsi"/>
          <w:sz w:val="22"/>
          <w:szCs w:val="22"/>
          <w:lang w:val="en-GB"/>
        </w:rPr>
        <w:t xml:space="preserve"> AB</w:t>
      </w:r>
      <w:r w:rsidR="004D6C1E" w:rsidRPr="0094033A">
        <w:rPr>
          <w:rFonts w:asciiTheme="minorHAnsi" w:hAnsiTheme="minorHAnsi"/>
          <w:sz w:val="22"/>
          <w:szCs w:val="22"/>
          <w:lang w:val="en-GB"/>
        </w:rPr>
        <w:t xml:space="preserve"> </w:t>
      </w:r>
      <w:r w:rsidR="00CB347F" w:rsidRPr="0094033A">
        <w:rPr>
          <w:rFonts w:asciiTheme="minorHAnsi" w:hAnsiTheme="minorHAnsi"/>
          <w:sz w:val="22"/>
          <w:szCs w:val="22"/>
          <w:lang w:val="en-GB"/>
        </w:rPr>
        <w:t>(</w:t>
      </w:r>
      <w:proofErr w:type="spellStart"/>
      <w:r w:rsidR="00CB347F" w:rsidRPr="0094033A">
        <w:rPr>
          <w:rFonts w:asciiTheme="minorHAnsi" w:hAnsiTheme="minorHAnsi"/>
          <w:sz w:val="22"/>
          <w:szCs w:val="22"/>
          <w:lang w:val="en-GB"/>
        </w:rPr>
        <w:t>publ</w:t>
      </w:r>
      <w:proofErr w:type="spellEnd"/>
      <w:r w:rsidR="00CB347F" w:rsidRPr="0094033A">
        <w:rPr>
          <w:rFonts w:asciiTheme="minorHAnsi" w:hAnsiTheme="minorHAnsi"/>
          <w:sz w:val="22"/>
          <w:szCs w:val="22"/>
          <w:lang w:val="en-GB"/>
        </w:rPr>
        <w:t>)</w:t>
      </w:r>
      <w:r w:rsidRPr="006953CA">
        <w:rPr>
          <w:rFonts w:asciiTheme="minorHAnsi" w:hAnsiTheme="minorHAnsi"/>
          <w:sz w:val="22"/>
          <w:szCs w:val="22"/>
          <w:lang w:val="en-US"/>
        </w:rPr>
        <w:t xml:space="preserve"> is therefore committed to meet all global transparency requirements, including the EFPIA </w:t>
      </w:r>
      <w:r w:rsidR="00A61697" w:rsidRPr="006953CA">
        <w:rPr>
          <w:rFonts w:asciiTheme="minorHAnsi" w:hAnsiTheme="minorHAnsi"/>
          <w:sz w:val="22"/>
          <w:szCs w:val="22"/>
          <w:lang w:val="en-US"/>
        </w:rPr>
        <w:t>Code of Practice</w:t>
      </w:r>
      <w:r w:rsidRPr="006953CA">
        <w:rPr>
          <w:rFonts w:asciiTheme="minorHAnsi" w:hAnsiTheme="minorHAnsi"/>
          <w:sz w:val="22"/>
          <w:szCs w:val="22"/>
          <w:lang w:val="en-US"/>
        </w:rPr>
        <w:t xml:space="preserve"> in </w:t>
      </w:r>
      <w:r w:rsidR="004D6C1E" w:rsidRPr="006953CA">
        <w:rPr>
          <w:rFonts w:asciiTheme="minorHAnsi" w:hAnsiTheme="minorHAnsi"/>
          <w:sz w:val="22"/>
          <w:szCs w:val="22"/>
          <w:lang w:val="en-US"/>
        </w:rPr>
        <w:t>Europe</w:t>
      </w:r>
      <w:r w:rsidRPr="006953CA">
        <w:rPr>
          <w:rFonts w:asciiTheme="minorHAnsi" w:hAnsiTheme="minorHAnsi"/>
          <w:sz w:val="22"/>
          <w:szCs w:val="22"/>
          <w:lang w:val="en-US"/>
        </w:rPr>
        <w:t xml:space="preserve">. </w:t>
      </w:r>
      <w:r w:rsidR="00A428D8" w:rsidRPr="0094033A">
        <w:rPr>
          <w:rFonts w:asciiTheme="minorHAnsi" w:hAnsiTheme="minorHAnsi"/>
          <w:sz w:val="22"/>
          <w:szCs w:val="22"/>
          <w:lang w:val="en-GB"/>
        </w:rPr>
        <w:t>The code places a requirement on pharmaceutical companies to publicly repo</w:t>
      </w:r>
      <w:r w:rsidR="006E5701" w:rsidRPr="0094033A">
        <w:rPr>
          <w:rFonts w:asciiTheme="minorHAnsi" w:hAnsiTheme="minorHAnsi"/>
          <w:sz w:val="22"/>
          <w:szCs w:val="22"/>
          <w:lang w:val="en-GB"/>
        </w:rPr>
        <w:t>rt payments (transfers of value</w:t>
      </w:r>
      <w:r w:rsidR="00A428D8" w:rsidRPr="0094033A">
        <w:rPr>
          <w:rFonts w:asciiTheme="minorHAnsi" w:hAnsiTheme="minorHAnsi"/>
          <w:sz w:val="22"/>
          <w:szCs w:val="22"/>
          <w:lang w:val="en-GB"/>
        </w:rPr>
        <w:t>) made to health care professionals (HCP)</w:t>
      </w:r>
      <w:r w:rsidR="008B538B">
        <w:rPr>
          <w:rFonts w:asciiTheme="minorHAnsi" w:hAnsiTheme="minorHAnsi"/>
          <w:sz w:val="22"/>
          <w:szCs w:val="22"/>
          <w:lang w:val="en-GB"/>
        </w:rPr>
        <w:t xml:space="preserve">, </w:t>
      </w:r>
      <w:r w:rsidR="00A428D8" w:rsidRPr="0094033A">
        <w:rPr>
          <w:rFonts w:asciiTheme="minorHAnsi" w:hAnsiTheme="minorHAnsi"/>
          <w:sz w:val="22"/>
          <w:szCs w:val="22"/>
          <w:lang w:val="en-GB"/>
        </w:rPr>
        <w:t>health care organisations (HCO)</w:t>
      </w:r>
      <w:r w:rsidR="008B538B">
        <w:rPr>
          <w:rFonts w:asciiTheme="minorHAnsi" w:hAnsiTheme="minorHAnsi"/>
          <w:sz w:val="22"/>
          <w:szCs w:val="22"/>
          <w:lang w:val="en-GB"/>
        </w:rPr>
        <w:t xml:space="preserve"> and Patient Organisations.</w:t>
      </w:r>
    </w:p>
    <w:p w14:paraId="6897B66E" w14:textId="77777777" w:rsidR="00C12D2F" w:rsidRPr="0005730D" w:rsidRDefault="00C12D2F" w:rsidP="0007604B">
      <w:pPr>
        <w:rPr>
          <w:rFonts w:asciiTheme="minorHAnsi" w:hAnsiTheme="minorHAnsi"/>
          <w:sz w:val="22"/>
          <w:szCs w:val="22"/>
          <w:lang w:val="en-GB"/>
        </w:rPr>
      </w:pPr>
    </w:p>
    <w:p w14:paraId="0448A45F" w14:textId="4A84EFD7" w:rsidR="00243FCA" w:rsidRPr="0005730D" w:rsidRDefault="007F04F4" w:rsidP="0007604B">
      <w:pPr>
        <w:rPr>
          <w:rFonts w:asciiTheme="minorHAnsi" w:hAnsiTheme="minorHAnsi"/>
          <w:sz w:val="22"/>
          <w:szCs w:val="22"/>
          <w:lang w:val="en-GB"/>
        </w:rPr>
      </w:pPr>
      <w:r w:rsidRPr="0005730D">
        <w:rPr>
          <w:rFonts w:asciiTheme="minorHAnsi" w:hAnsiTheme="minorHAnsi"/>
          <w:sz w:val="22"/>
          <w:szCs w:val="22"/>
          <w:lang w:val="en-GB"/>
        </w:rPr>
        <w:t>The</w:t>
      </w:r>
      <w:r w:rsidR="004C5190" w:rsidRPr="0005730D">
        <w:rPr>
          <w:rFonts w:asciiTheme="minorHAnsi" w:hAnsiTheme="minorHAnsi"/>
          <w:sz w:val="22"/>
          <w:szCs w:val="22"/>
          <w:lang w:val="en-GB"/>
        </w:rPr>
        <w:t xml:space="preserve"> methodology</w:t>
      </w:r>
      <w:r w:rsidRPr="0005730D">
        <w:rPr>
          <w:rFonts w:asciiTheme="minorHAnsi" w:hAnsiTheme="minorHAnsi"/>
          <w:sz w:val="22"/>
          <w:szCs w:val="22"/>
          <w:lang w:val="en-GB"/>
        </w:rPr>
        <w:t xml:space="preserve"> note is a summary describing the methods used</w:t>
      </w:r>
      <w:r w:rsidR="004C5190" w:rsidRPr="0005730D">
        <w:rPr>
          <w:rFonts w:asciiTheme="minorHAnsi" w:hAnsiTheme="minorHAnsi"/>
          <w:sz w:val="22"/>
          <w:szCs w:val="22"/>
          <w:lang w:val="en-GB"/>
        </w:rPr>
        <w:t xml:space="preserve"> </w:t>
      </w:r>
      <w:r w:rsidR="004C5190" w:rsidRPr="006953CA">
        <w:rPr>
          <w:rFonts w:asciiTheme="minorHAnsi" w:hAnsiTheme="minorHAnsi"/>
          <w:sz w:val="22"/>
          <w:szCs w:val="22"/>
          <w:lang w:val="en-GB"/>
        </w:rPr>
        <w:t>by Swedish Orp</w:t>
      </w:r>
      <w:r w:rsidR="004562CD" w:rsidRPr="006953CA">
        <w:rPr>
          <w:rFonts w:asciiTheme="minorHAnsi" w:hAnsiTheme="minorHAnsi"/>
          <w:sz w:val="22"/>
          <w:szCs w:val="22"/>
          <w:lang w:val="en-GB"/>
        </w:rPr>
        <w:t>h</w:t>
      </w:r>
      <w:r w:rsidR="004C5190" w:rsidRPr="006953CA">
        <w:rPr>
          <w:rFonts w:asciiTheme="minorHAnsi" w:hAnsiTheme="minorHAnsi"/>
          <w:sz w:val="22"/>
          <w:szCs w:val="22"/>
          <w:lang w:val="en-GB"/>
        </w:rPr>
        <w:t xml:space="preserve">an </w:t>
      </w:r>
      <w:proofErr w:type="spellStart"/>
      <w:r w:rsidR="004C5190" w:rsidRPr="006953CA">
        <w:rPr>
          <w:rFonts w:asciiTheme="minorHAnsi" w:hAnsiTheme="minorHAnsi"/>
          <w:sz w:val="22"/>
          <w:szCs w:val="22"/>
          <w:lang w:val="en-GB"/>
        </w:rPr>
        <w:t>Biovitrum</w:t>
      </w:r>
      <w:proofErr w:type="spellEnd"/>
      <w:r w:rsidR="004C5190" w:rsidRPr="006953CA">
        <w:rPr>
          <w:rFonts w:asciiTheme="minorHAnsi" w:hAnsiTheme="minorHAnsi"/>
          <w:sz w:val="22"/>
          <w:szCs w:val="22"/>
          <w:lang w:val="en-GB"/>
        </w:rPr>
        <w:t xml:space="preserve"> </w:t>
      </w:r>
      <w:r w:rsidR="006953CA" w:rsidRPr="006953CA">
        <w:rPr>
          <w:rFonts w:asciiTheme="minorHAnsi" w:hAnsiTheme="minorHAnsi"/>
          <w:sz w:val="22"/>
          <w:szCs w:val="22"/>
          <w:lang w:val="en-GB"/>
        </w:rPr>
        <w:t>A/S</w:t>
      </w:r>
      <w:r w:rsidR="004C5190" w:rsidRPr="006953CA">
        <w:rPr>
          <w:rFonts w:asciiTheme="minorHAnsi" w:hAnsiTheme="minorHAnsi"/>
          <w:sz w:val="22"/>
          <w:szCs w:val="22"/>
          <w:lang w:val="en-GB"/>
        </w:rPr>
        <w:t>, (“Sobi”)</w:t>
      </w:r>
      <w:r w:rsidRPr="0005730D">
        <w:rPr>
          <w:rFonts w:asciiTheme="minorHAnsi" w:hAnsiTheme="minorHAnsi"/>
          <w:sz w:val="22"/>
          <w:szCs w:val="22"/>
          <w:lang w:val="en-GB"/>
        </w:rPr>
        <w:t xml:space="preserve"> during the collection and publication of </w:t>
      </w:r>
      <w:r w:rsidR="00C12D2F" w:rsidRPr="0005730D">
        <w:rPr>
          <w:rFonts w:asciiTheme="minorHAnsi" w:hAnsiTheme="minorHAnsi"/>
          <w:sz w:val="22"/>
          <w:szCs w:val="22"/>
          <w:lang w:val="en-GB"/>
        </w:rPr>
        <w:t>ToVs</w:t>
      </w:r>
      <w:r w:rsidRPr="0005730D">
        <w:rPr>
          <w:rFonts w:asciiTheme="minorHAnsi" w:hAnsiTheme="minorHAnsi"/>
          <w:sz w:val="22"/>
          <w:szCs w:val="22"/>
          <w:lang w:val="en-GB"/>
        </w:rPr>
        <w:t xml:space="preserve"> to HCPs and HCOs.</w:t>
      </w:r>
      <w:r w:rsidR="00E10FA5" w:rsidRPr="0005730D">
        <w:rPr>
          <w:rFonts w:asciiTheme="minorHAnsi" w:hAnsiTheme="minorHAnsi"/>
          <w:sz w:val="22"/>
          <w:szCs w:val="22"/>
          <w:lang w:val="en-GB"/>
        </w:rPr>
        <w:t xml:space="preserve"> </w:t>
      </w:r>
      <w:r w:rsidR="004C5190" w:rsidRPr="0005730D">
        <w:rPr>
          <w:rFonts w:asciiTheme="minorHAnsi" w:hAnsiTheme="minorHAnsi"/>
          <w:sz w:val="22"/>
          <w:szCs w:val="22"/>
          <w:lang w:val="en-GB"/>
        </w:rPr>
        <w:t>According to the instruction from EFPIA such a note shall</w:t>
      </w:r>
      <w:r w:rsidR="00E10FA5" w:rsidRPr="0005730D">
        <w:rPr>
          <w:rFonts w:asciiTheme="minorHAnsi" w:hAnsiTheme="minorHAnsi"/>
          <w:sz w:val="22"/>
          <w:szCs w:val="22"/>
          <w:lang w:val="en-GB"/>
        </w:rPr>
        <w:t xml:space="preserve"> be published together with the annual report of transfers of value</w:t>
      </w:r>
      <w:r w:rsidR="006E5701">
        <w:rPr>
          <w:rFonts w:asciiTheme="minorHAnsi" w:hAnsiTheme="minorHAnsi"/>
          <w:sz w:val="22"/>
          <w:szCs w:val="22"/>
          <w:lang w:val="en-GB"/>
        </w:rPr>
        <w:t xml:space="preserve"> (ToV</w:t>
      </w:r>
      <w:r w:rsidR="008B538B">
        <w:rPr>
          <w:rFonts w:asciiTheme="minorHAnsi" w:hAnsiTheme="minorHAnsi"/>
          <w:sz w:val="22"/>
          <w:szCs w:val="22"/>
          <w:lang w:val="en-GB"/>
        </w:rPr>
        <w:t>)</w:t>
      </w:r>
      <w:r w:rsidR="00E10FA5" w:rsidRPr="0005730D">
        <w:rPr>
          <w:rFonts w:asciiTheme="minorHAnsi" w:hAnsiTheme="minorHAnsi"/>
          <w:sz w:val="22"/>
          <w:szCs w:val="22"/>
          <w:lang w:val="en-GB"/>
        </w:rPr>
        <w:t>.</w:t>
      </w:r>
    </w:p>
    <w:p w14:paraId="71D68CD4" w14:textId="77777777" w:rsidR="00243FCA" w:rsidRPr="0005730D" w:rsidRDefault="00243FCA" w:rsidP="0007604B">
      <w:pPr>
        <w:rPr>
          <w:rFonts w:asciiTheme="minorHAnsi" w:hAnsiTheme="minorHAnsi"/>
          <w:sz w:val="22"/>
          <w:szCs w:val="22"/>
          <w:lang w:val="en-GB"/>
        </w:rPr>
      </w:pPr>
    </w:p>
    <w:p w14:paraId="4EE58352" w14:textId="253B026E" w:rsidR="00243FCA" w:rsidRPr="0005730D" w:rsidRDefault="004C5190" w:rsidP="0007604B">
      <w:pPr>
        <w:rPr>
          <w:rFonts w:asciiTheme="minorHAnsi" w:hAnsiTheme="minorHAnsi"/>
          <w:sz w:val="22"/>
          <w:szCs w:val="22"/>
          <w:lang w:val="en-GB"/>
        </w:rPr>
      </w:pPr>
      <w:r w:rsidRPr="0005730D">
        <w:rPr>
          <w:rFonts w:asciiTheme="minorHAnsi" w:hAnsiTheme="minorHAnsi"/>
          <w:sz w:val="22"/>
          <w:szCs w:val="22"/>
          <w:lang w:val="en-GB"/>
        </w:rPr>
        <w:t>The reason for publishing a methodology note is so e</w:t>
      </w:r>
      <w:r w:rsidR="007F04F4" w:rsidRPr="0005730D">
        <w:rPr>
          <w:rFonts w:asciiTheme="minorHAnsi" w:hAnsiTheme="minorHAnsi"/>
          <w:sz w:val="22"/>
          <w:szCs w:val="22"/>
          <w:lang w:val="en-GB"/>
        </w:rPr>
        <w:t>xternal recipients of the annual report</w:t>
      </w:r>
      <w:r w:rsidRPr="0005730D">
        <w:rPr>
          <w:rFonts w:asciiTheme="minorHAnsi" w:hAnsiTheme="minorHAnsi"/>
          <w:sz w:val="22"/>
          <w:szCs w:val="22"/>
          <w:lang w:val="en-GB"/>
        </w:rPr>
        <w:t xml:space="preserve"> may fully </w:t>
      </w:r>
      <w:r w:rsidR="00266CCC" w:rsidRPr="0005730D">
        <w:rPr>
          <w:rFonts w:asciiTheme="minorHAnsi" w:hAnsiTheme="minorHAnsi"/>
          <w:sz w:val="22"/>
          <w:szCs w:val="22"/>
          <w:lang w:val="en-GB"/>
        </w:rPr>
        <w:t>benefit from an informed reading of</w:t>
      </w:r>
      <w:r w:rsidRPr="0005730D">
        <w:rPr>
          <w:rFonts w:asciiTheme="minorHAnsi" w:hAnsiTheme="minorHAnsi"/>
          <w:sz w:val="22"/>
          <w:szCs w:val="22"/>
          <w:lang w:val="en-GB"/>
        </w:rPr>
        <w:t xml:space="preserve"> the report by understanding how data has been collected.</w:t>
      </w:r>
      <w:r w:rsidR="00243FCA" w:rsidRPr="0005730D">
        <w:rPr>
          <w:rFonts w:asciiTheme="minorHAnsi" w:hAnsiTheme="minorHAnsi"/>
          <w:sz w:val="22"/>
          <w:szCs w:val="22"/>
          <w:lang w:val="en-GB"/>
        </w:rPr>
        <w:t xml:space="preserve"> Sobi follows the </w:t>
      </w:r>
      <w:r w:rsidR="004B0C3C" w:rsidRPr="0005730D">
        <w:rPr>
          <w:rFonts w:asciiTheme="minorHAnsi" w:hAnsiTheme="minorHAnsi"/>
          <w:sz w:val="22"/>
          <w:szCs w:val="22"/>
          <w:lang w:val="en-GB"/>
        </w:rPr>
        <w:t xml:space="preserve">local trade association </w:t>
      </w:r>
      <w:r w:rsidR="00243FCA" w:rsidRPr="0005730D">
        <w:rPr>
          <w:rFonts w:asciiTheme="minorHAnsi" w:hAnsiTheme="minorHAnsi"/>
          <w:sz w:val="22"/>
          <w:szCs w:val="22"/>
          <w:lang w:val="en-GB"/>
        </w:rPr>
        <w:t>instructions for disclosing ToVs provided in the local industry codes. However, there are some details which trade associations and EFPIA leave to the individual companies to decide on. This note is primarily intended to answer those questions.</w:t>
      </w:r>
    </w:p>
    <w:p w14:paraId="55EBC69E" w14:textId="77777777" w:rsidR="00243FCA" w:rsidRPr="0005730D" w:rsidRDefault="00243FCA" w:rsidP="0007604B">
      <w:pPr>
        <w:rPr>
          <w:rFonts w:asciiTheme="minorHAnsi" w:hAnsiTheme="minorHAnsi"/>
          <w:sz w:val="22"/>
          <w:szCs w:val="22"/>
          <w:lang w:val="en-GB"/>
        </w:rPr>
      </w:pPr>
    </w:p>
    <w:p w14:paraId="512F6F78" w14:textId="33FDD464" w:rsidR="007F04F4" w:rsidRPr="0005730D" w:rsidRDefault="004A1232" w:rsidP="0007604B">
      <w:pPr>
        <w:rPr>
          <w:rFonts w:asciiTheme="minorHAnsi" w:hAnsiTheme="minorHAnsi"/>
          <w:sz w:val="22"/>
          <w:szCs w:val="22"/>
          <w:lang w:val="en-GB"/>
        </w:rPr>
      </w:pPr>
      <w:r w:rsidRPr="0005730D">
        <w:rPr>
          <w:rFonts w:asciiTheme="minorHAnsi" w:hAnsiTheme="minorHAnsi"/>
          <w:sz w:val="22"/>
          <w:szCs w:val="22"/>
          <w:lang w:val="en-GB"/>
        </w:rPr>
        <w:t>The</w:t>
      </w:r>
      <w:r w:rsidR="007F04F4" w:rsidRPr="0005730D">
        <w:rPr>
          <w:rFonts w:asciiTheme="minorHAnsi" w:hAnsiTheme="minorHAnsi"/>
          <w:sz w:val="22"/>
          <w:szCs w:val="22"/>
          <w:lang w:val="en-GB"/>
        </w:rPr>
        <w:t xml:space="preserve"> information </w:t>
      </w:r>
      <w:r w:rsidRPr="0005730D">
        <w:rPr>
          <w:rFonts w:asciiTheme="minorHAnsi" w:hAnsiTheme="minorHAnsi"/>
          <w:sz w:val="22"/>
          <w:szCs w:val="22"/>
          <w:lang w:val="en-GB"/>
        </w:rPr>
        <w:t>in</w:t>
      </w:r>
      <w:r w:rsidR="007F04F4" w:rsidRPr="0005730D">
        <w:rPr>
          <w:rFonts w:asciiTheme="minorHAnsi" w:hAnsiTheme="minorHAnsi"/>
          <w:sz w:val="22"/>
          <w:szCs w:val="22"/>
          <w:lang w:val="en-GB"/>
        </w:rPr>
        <w:t xml:space="preserve"> the methodology note </w:t>
      </w:r>
      <w:r w:rsidRPr="0005730D">
        <w:rPr>
          <w:rFonts w:asciiTheme="minorHAnsi" w:hAnsiTheme="minorHAnsi"/>
          <w:sz w:val="22"/>
          <w:szCs w:val="22"/>
          <w:lang w:val="en-GB"/>
        </w:rPr>
        <w:t>correspond</w:t>
      </w:r>
      <w:r w:rsidR="00266CCC" w:rsidRPr="0005730D">
        <w:rPr>
          <w:rFonts w:asciiTheme="minorHAnsi" w:hAnsiTheme="minorHAnsi"/>
          <w:sz w:val="22"/>
          <w:szCs w:val="22"/>
          <w:lang w:val="en-GB"/>
        </w:rPr>
        <w:t>s</w:t>
      </w:r>
      <w:r w:rsidRPr="0005730D">
        <w:rPr>
          <w:rFonts w:asciiTheme="minorHAnsi" w:hAnsiTheme="minorHAnsi"/>
          <w:sz w:val="22"/>
          <w:szCs w:val="22"/>
          <w:lang w:val="en-GB"/>
        </w:rPr>
        <w:t xml:space="preserve"> </w:t>
      </w:r>
      <w:r w:rsidR="00266CCC" w:rsidRPr="0005730D">
        <w:rPr>
          <w:rFonts w:asciiTheme="minorHAnsi" w:hAnsiTheme="minorHAnsi"/>
          <w:sz w:val="22"/>
          <w:szCs w:val="22"/>
          <w:lang w:val="en-GB"/>
        </w:rPr>
        <w:t xml:space="preserve">to </w:t>
      </w:r>
      <w:r w:rsidRPr="0005730D">
        <w:rPr>
          <w:rFonts w:asciiTheme="minorHAnsi" w:hAnsiTheme="minorHAnsi"/>
          <w:sz w:val="22"/>
          <w:szCs w:val="22"/>
          <w:lang w:val="en-GB"/>
        </w:rPr>
        <w:t>instructions provided</w:t>
      </w:r>
      <w:r w:rsidR="007F04F4" w:rsidRPr="0005730D">
        <w:rPr>
          <w:rFonts w:asciiTheme="minorHAnsi" w:hAnsiTheme="minorHAnsi"/>
          <w:sz w:val="22"/>
          <w:szCs w:val="22"/>
          <w:lang w:val="en-GB"/>
        </w:rPr>
        <w:t xml:space="preserve"> to Sobi </w:t>
      </w:r>
      <w:r w:rsidR="004C5190" w:rsidRPr="0005730D">
        <w:rPr>
          <w:rFonts w:asciiTheme="minorHAnsi" w:hAnsiTheme="minorHAnsi"/>
          <w:sz w:val="22"/>
          <w:szCs w:val="22"/>
          <w:lang w:val="en-GB"/>
        </w:rPr>
        <w:t>employees</w:t>
      </w:r>
      <w:r w:rsidR="007F04F4" w:rsidRPr="0005730D">
        <w:rPr>
          <w:rFonts w:asciiTheme="minorHAnsi" w:hAnsiTheme="minorHAnsi"/>
          <w:sz w:val="22"/>
          <w:szCs w:val="22"/>
          <w:lang w:val="en-GB"/>
        </w:rPr>
        <w:t xml:space="preserve"> involved in the collection and reporting of transfers of value</w:t>
      </w:r>
      <w:r w:rsidR="00243FCA" w:rsidRPr="0005730D">
        <w:rPr>
          <w:rFonts w:asciiTheme="minorHAnsi" w:hAnsiTheme="minorHAnsi"/>
          <w:sz w:val="22"/>
          <w:szCs w:val="22"/>
          <w:lang w:val="en-GB"/>
        </w:rPr>
        <w:t>.</w:t>
      </w:r>
    </w:p>
    <w:p w14:paraId="23D420CB" w14:textId="77777777" w:rsidR="00E10FA5" w:rsidRPr="0005730D" w:rsidRDefault="00E10FA5" w:rsidP="0007604B">
      <w:pPr>
        <w:rPr>
          <w:rFonts w:asciiTheme="minorHAnsi" w:hAnsiTheme="minorHAnsi"/>
          <w:sz w:val="22"/>
          <w:szCs w:val="22"/>
          <w:lang w:val="en-GB"/>
        </w:rPr>
      </w:pPr>
    </w:p>
    <w:p w14:paraId="41E32FC9" w14:textId="77777777" w:rsidR="002D5DFB" w:rsidRPr="0005730D" w:rsidRDefault="002D5DFB">
      <w:pPr>
        <w:rPr>
          <w:rFonts w:asciiTheme="minorHAnsi" w:hAnsiTheme="minorHAnsi"/>
          <w:sz w:val="22"/>
          <w:szCs w:val="22"/>
          <w:lang w:val="en-GB"/>
        </w:rPr>
      </w:pPr>
      <w:r w:rsidRPr="0005730D">
        <w:rPr>
          <w:rFonts w:asciiTheme="minorHAnsi" w:hAnsiTheme="minorHAnsi"/>
          <w:sz w:val="22"/>
          <w:szCs w:val="22"/>
          <w:lang w:val="en-GB"/>
        </w:rPr>
        <w:br w:type="page"/>
      </w:r>
    </w:p>
    <w:p w14:paraId="0C990F8D" w14:textId="3BC6D9CA" w:rsidR="00925D6A" w:rsidRPr="0005730D" w:rsidRDefault="0007604B" w:rsidP="0005730D">
      <w:pPr>
        <w:pStyle w:val="Overskrift1"/>
        <w:numPr>
          <w:ilvl w:val="0"/>
          <w:numId w:val="27"/>
        </w:numPr>
        <w:rPr>
          <w:rStyle w:val="Strk"/>
          <w:rFonts w:asciiTheme="minorHAnsi" w:hAnsiTheme="minorHAnsi"/>
          <w:b/>
          <w:sz w:val="22"/>
          <w:szCs w:val="22"/>
        </w:rPr>
      </w:pPr>
      <w:bookmarkStart w:id="2" w:name="_Toc8293640"/>
      <w:proofErr w:type="spellStart"/>
      <w:r w:rsidRPr="0005730D">
        <w:rPr>
          <w:rStyle w:val="Strk"/>
          <w:rFonts w:asciiTheme="minorHAnsi" w:hAnsiTheme="minorHAnsi"/>
          <w:b/>
          <w:sz w:val="22"/>
          <w:szCs w:val="22"/>
        </w:rPr>
        <w:t>Methodology</w:t>
      </w:r>
      <w:bookmarkEnd w:id="2"/>
      <w:proofErr w:type="spellEnd"/>
    </w:p>
    <w:p w14:paraId="66F6570F" w14:textId="77777777" w:rsidR="00925D6A" w:rsidRPr="0005730D" w:rsidRDefault="00925D6A" w:rsidP="00925D6A">
      <w:pPr>
        <w:pStyle w:val="Listeafsnit"/>
        <w:ind w:left="360"/>
        <w:rPr>
          <w:rFonts w:asciiTheme="minorHAnsi" w:hAnsiTheme="minorHAnsi"/>
          <w:sz w:val="22"/>
          <w:szCs w:val="22"/>
          <w:lang w:val="en-GB"/>
        </w:rPr>
      </w:pPr>
    </w:p>
    <w:p w14:paraId="1376B531" w14:textId="77777777" w:rsidR="00243FCA" w:rsidRPr="0005730D" w:rsidRDefault="00925D6A" w:rsidP="0005730D">
      <w:pPr>
        <w:pStyle w:val="Overskrift2"/>
        <w:rPr>
          <w:rFonts w:asciiTheme="minorHAnsi" w:hAnsiTheme="minorHAnsi"/>
          <w:sz w:val="22"/>
          <w:szCs w:val="22"/>
          <w:lang w:val="en-GB"/>
        </w:rPr>
      </w:pPr>
      <w:bookmarkStart w:id="3" w:name="_Toc8293641"/>
      <w:r w:rsidRPr="0005730D">
        <w:rPr>
          <w:rFonts w:asciiTheme="minorHAnsi" w:hAnsiTheme="minorHAnsi"/>
          <w:sz w:val="22"/>
          <w:szCs w:val="22"/>
          <w:lang w:val="en-GB"/>
        </w:rPr>
        <w:t>2.1 General</w:t>
      </w:r>
      <w:bookmarkEnd w:id="3"/>
    </w:p>
    <w:p w14:paraId="4C11CB01" w14:textId="77777777" w:rsidR="00243FCA" w:rsidRPr="0005730D" w:rsidRDefault="00243FCA" w:rsidP="0007604B">
      <w:pPr>
        <w:rPr>
          <w:rFonts w:asciiTheme="minorHAnsi" w:hAnsiTheme="minorHAnsi"/>
          <w:sz w:val="22"/>
          <w:szCs w:val="22"/>
          <w:lang w:val="en-GB"/>
        </w:rPr>
      </w:pPr>
    </w:p>
    <w:p w14:paraId="61A5B3A9" w14:textId="77777777" w:rsidR="00DE383A" w:rsidRPr="0005730D" w:rsidRDefault="00DE383A" w:rsidP="00DE383A">
      <w:pPr>
        <w:rPr>
          <w:rFonts w:asciiTheme="minorHAnsi" w:hAnsiTheme="minorHAnsi"/>
          <w:i/>
          <w:sz w:val="22"/>
          <w:szCs w:val="22"/>
          <w:lang w:val="en-GB"/>
        </w:rPr>
      </w:pPr>
      <w:r w:rsidRPr="0005730D">
        <w:rPr>
          <w:rFonts w:asciiTheme="minorHAnsi" w:hAnsiTheme="minorHAnsi"/>
          <w:i/>
          <w:sz w:val="22"/>
          <w:szCs w:val="22"/>
          <w:lang w:val="en-GB"/>
        </w:rPr>
        <w:t>What is included in the annual report?</w:t>
      </w:r>
    </w:p>
    <w:p w14:paraId="2CEA537B" w14:textId="165D3E62" w:rsidR="00DE383A" w:rsidRPr="0005730D" w:rsidRDefault="00092AE3" w:rsidP="00092AE3">
      <w:pPr>
        <w:rPr>
          <w:rFonts w:asciiTheme="minorHAnsi" w:hAnsiTheme="minorHAnsi"/>
          <w:sz w:val="22"/>
          <w:szCs w:val="22"/>
          <w:lang w:val="en-GB"/>
        </w:rPr>
      </w:pPr>
      <w:r w:rsidRPr="0005730D">
        <w:rPr>
          <w:rFonts w:asciiTheme="minorHAnsi" w:hAnsiTheme="minorHAnsi"/>
          <w:sz w:val="22"/>
          <w:szCs w:val="22"/>
          <w:lang w:val="en-GB"/>
        </w:rPr>
        <w:t xml:space="preserve">Transfers of value (ToV) made </w:t>
      </w:r>
      <w:r w:rsidR="00266CCC" w:rsidRPr="0005730D">
        <w:rPr>
          <w:rFonts w:asciiTheme="minorHAnsi" w:hAnsiTheme="minorHAnsi"/>
          <w:sz w:val="22"/>
          <w:szCs w:val="22"/>
          <w:lang w:val="en-GB"/>
        </w:rPr>
        <w:t xml:space="preserve">by </w:t>
      </w:r>
      <w:r w:rsidRPr="0005730D">
        <w:rPr>
          <w:rFonts w:asciiTheme="minorHAnsi" w:hAnsiTheme="minorHAnsi"/>
          <w:sz w:val="22"/>
          <w:szCs w:val="22"/>
          <w:lang w:val="en-GB"/>
        </w:rPr>
        <w:t>the Sobi group (</w:t>
      </w:r>
      <w:r w:rsidR="004C5190" w:rsidRPr="0005730D">
        <w:rPr>
          <w:rFonts w:asciiTheme="minorHAnsi" w:hAnsiTheme="minorHAnsi"/>
          <w:sz w:val="22"/>
          <w:szCs w:val="22"/>
          <w:lang w:val="en-GB"/>
        </w:rPr>
        <w:t>“</w:t>
      </w:r>
      <w:r w:rsidRPr="0005730D">
        <w:rPr>
          <w:rFonts w:asciiTheme="minorHAnsi" w:hAnsiTheme="minorHAnsi"/>
          <w:sz w:val="22"/>
          <w:szCs w:val="22"/>
          <w:lang w:val="en-GB"/>
        </w:rPr>
        <w:t>Sobi</w:t>
      </w:r>
      <w:r w:rsidR="004C5190" w:rsidRPr="0005730D">
        <w:rPr>
          <w:rFonts w:asciiTheme="minorHAnsi" w:hAnsiTheme="minorHAnsi"/>
          <w:sz w:val="22"/>
          <w:szCs w:val="22"/>
          <w:lang w:val="en-GB"/>
        </w:rPr>
        <w:t>”</w:t>
      </w:r>
      <w:r w:rsidRPr="0005730D">
        <w:rPr>
          <w:rFonts w:asciiTheme="minorHAnsi" w:hAnsiTheme="minorHAnsi"/>
          <w:sz w:val="22"/>
          <w:szCs w:val="22"/>
          <w:lang w:val="en-GB"/>
        </w:rPr>
        <w:t>) to Health Care Professionals (HCPs) and Health Care Organi</w:t>
      </w:r>
      <w:r w:rsidR="00266CCC" w:rsidRPr="0005730D">
        <w:rPr>
          <w:rFonts w:asciiTheme="minorHAnsi" w:hAnsiTheme="minorHAnsi"/>
          <w:sz w:val="22"/>
          <w:szCs w:val="22"/>
          <w:lang w:val="en-GB"/>
        </w:rPr>
        <w:t>s</w:t>
      </w:r>
      <w:r w:rsidRPr="0005730D">
        <w:rPr>
          <w:rFonts w:asciiTheme="minorHAnsi" w:hAnsiTheme="minorHAnsi"/>
          <w:sz w:val="22"/>
          <w:szCs w:val="22"/>
          <w:lang w:val="en-GB"/>
        </w:rPr>
        <w:t xml:space="preserve">ations (HCOs) with their primary practice in </w:t>
      </w:r>
      <w:r w:rsidR="006953CA" w:rsidRPr="006953CA">
        <w:rPr>
          <w:rFonts w:asciiTheme="minorHAnsi" w:hAnsiTheme="minorHAnsi"/>
          <w:sz w:val="22"/>
          <w:szCs w:val="22"/>
          <w:lang w:val="en-GB"/>
        </w:rPr>
        <w:t>Iceland</w:t>
      </w:r>
      <w:r w:rsidRPr="0005730D">
        <w:rPr>
          <w:rFonts w:asciiTheme="minorHAnsi" w:hAnsiTheme="minorHAnsi"/>
          <w:sz w:val="22"/>
          <w:szCs w:val="22"/>
          <w:lang w:val="en-GB"/>
        </w:rPr>
        <w:t>.</w:t>
      </w:r>
    </w:p>
    <w:p w14:paraId="34915D8A" w14:textId="77777777" w:rsidR="00092AE3" w:rsidRPr="0005730D" w:rsidRDefault="00092AE3" w:rsidP="00092AE3">
      <w:pPr>
        <w:rPr>
          <w:rFonts w:asciiTheme="minorHAnsi" w:hAnsiTheme="minorHAnsi"/>
          <w:sz w:val="22"/>
          <w:szCs w:val="22"/>
          <w:lang w:val="en-GB"/>
        </w:rPr>
      </w:pPr>
    </w:p>
    <w:p w14:paraId="47BE5864" w14:textId="77777777" w:rsidR="00092AE3" w:rsidRPr="0005730D" w:rsidRDefault="00092AE3" w:rsidP="00092AE3">
      <w:pPr>
        <w:rPr>
          <w:rFonts w:asciiTheme="minorHAnsi" w:hAnsiTheme="minorHAnsi"/>
          <w:i/>
          <w:sz w:val="22"/>
          <w:szCs w:val="22"/>
          <w:lang w:val="en-GB"/>
        </w:rPr>
      </w:pPr>
      <w:r w:rsidRPr="0005730D">
        <w:rPr>
          <w:rFonts w:asciiTheme="minorHAnsi" w:hAnsiTheme="minorHAnsi"/>
          <w:i/>
          <w:sz w:val="22"/>
          <w:szCs w:val="22"/>
          <w:lang w:val="en-GB"/>
        </w:rPr>
        <w:t>What is a Transfer of Value (ToV)?</w:t>
      </w:r>
    </w:p>
    <w:p w14:paraId="6C51C553" w14:textId="2A5F2D1D" w:rsidR="007D1F7A" w:rsidRPr="0005730D" w:rsidRDefault="007D1F7A" w:rsidP="00092AE3">
      <w:pPr>
        <w:rPr>
          <w:rFonts w:asciiTheme="minorHAnsi" w:hAnsiTheme="minorHAnsi"/>
          <w:sz w:val="22"/>
          <w:szCs w:val="22"/>
          <w:lang w:val="en-GB"/>
        </w:rPr>
      </w:pPr>
      <w:r w:rsidRPr="0005730D">
        <w:rPr>
          <w:rFonts w:asciiTheme="minorHAnsi" w:hAnsiTheme="minorHAnsi"/>
          <w:sz w:val="22"/>
          <w:szCs w:val="22"/>
          <w:lang w:val="en-GB"/>
        </w:rPr>
        <w:t xml:space="preserve">A ToV can be salary, fee or </w:t>
      </w:r>
      <w:r w:rsidR="005E7751" w:rsidRPr="0005730D">
        <w:rPr>
          <w:rFonts w:asciiTheme="minorHAnsi" w:hAnsiTheme="minorHAnsi"/>
          <w:sz w:val="22"/>
          <w:szCs w:val="22"/>
          <w:lang w:val="en-GB"/>
        </w:rPr>
        <w:t>remuneration for a service provided by the H</w:t>
      </w:r>
      <w:r w:rsidR="00C909B0" w:rsidRPr="0005730D">
        <w:rPr>
          <w:rFonts w:asciiTheme="minorHAnsi" w:hAnsiTheme="minorHAnsi"/>
          <w:sz w:val="22"/>
          <w:szCs w:val="22"/>
          <w:lang w:val="en-GB"/>
        </w:rPr>
        <w:t>C</w:t>
      </w:r>
      <w:r w:rsidR="005E7751" w:rsidRPr="0005730D">
        <w:rPr>
          <w:rFonts w:asciiTheme="minorHAnsi" w:hAnsiTheme="minorHAnsi"/>
          <w:sz w:val="22"/>
          <w:szCs w:val="22"/>
          <w:lang w:val="en-GB"/>
        </w:rPr>
        <w:t>P or HCO to Sobi. Expenses incurred during the execution of the service (e.g. travel</w:t>
      </w:r>
      <w:r w:rsidR="002D5DFB" w:rsidRPr="0005730D">
        <w:rPr>
          <w:rFonts w:asciiTheme="minorHAnsi" w:hAnsiTheme="minorHAnsi"/>
          <w:sz w:val="22"/>
          <w:szCs w:val="22"/>
          <w:lang w:val="en-GB"/>
        </w:rPr>
        <w:t xml:space="preserve"> </w:t>
      </w:r>
      <w:r w:rsidR="005E7751" w:rsidRPr="0005730D">
        <w:rPr>
          <w:rFonts w:asciiTheme="minorHAnsi" w:hAnsiTheme="minorHAnsi"/>
          <w:sz w:val="22"/>
          <w:szCs w:val="22"/>
          <w:lang w:val="en-GB"/>
        </w:rPr>
        <w:t>and accommodation) are also considered ToV. Donations and sponsorships provided by Sobi are also considered to be ToV.</w:t>
      </w:r>
    </w:p>
    <w:p w14:paraId="180BE88E" w14:textId="77777777" w:rsidR="001B0FE5" w:rsidRPr="0005730D" w:rsidRDefault="001B0FE5" w:rsidP="00092AE3">
      <w:pPr>
        <w:rPr>
          <w:rFonts w:asciiTheme="minorHAnsi" w:hAnsiTheme="minorHAnsi"/>
          <w:sz w:val="22"/>
          <w:szCs w:val="22"/>
          <w:lang w:val="en-GB"/>
        </w:rPr>
      </w:pPr>
    </w:p>
    <w:p w14:paraId="1BE55C8A" w14:textId="77777777" w:rsidR="001B0FE5" w:rsidRPr="0005730D" w:rsidRDefault="001B0FE5" w:rsidP="00092AE3">
      <w:pPr>
        <w:rPr>
          <w:rFonts w:asciiTheme="minorHAnsi" w:hAnsiTheme="minorHAnsi"/>
          <w:i/>
          <w:sz w:val="22"/>
          <w:szCs w:val="22"/>
          <w:lang w:val="en-GB"/>
        </w:rPr>
      </w:pPr>
      <w:r w:rsidRPr="0005730D">
        <w:rPr>
          <w:rFonts w:asciiTheme="minorHAnsi" w:hAnsiTheme="minorHAnsi"/>
          <w:i/>
          <w:sz w:val="22"/>
          <w:szCs w:val="22"/>
          <w:lang w:val="en-GB"/>
        </w:rPr>
        <w:t>Which ToVs are not included in the Sobi report?</w:t>
      </w:r>
    </w:p>
    <w:p w14:paraId="491BE283" w14:textId="77777777" w:rsidR="001B0FE5" w:rsidRPr="0005730D" w:rsidRDefault="004B0C3C" w:rsidP="00092AE3">
      <w:pPr>
        <w:rPr>
          <w:rFonts w:asciiTheme="minorHAnsi" w:hAnsiTheme="minorHAnsi"/>
          <w:sz w:val="22"/>
          <w:szCs w:val="22"/>
          <w:lang w:val="en-GB"/>
        </w:rPr>
      </w:pPr>
      <w:r w:rsidRPr="0005730D">
        <w:rPr>
          <w:rFonts w:asciiTheme="minorHAnsi" w:hAnsiTheme="minorHAnsi"/>
          <w:sz w:val="22"/>
          <w:szCs w:val="22"/>
          <w:lang w:val="en-GB"/>
        </w:rPr>
        <w:t>Sobi has decided to comply with the instructions provided by the local trade associations and EFPIA. ToVs to recipients other than those mentioned in these instructions will not be reported in this report.</w:t>
      </w:r>
    </w:p>
    <w:p w14:paraId="4DCDA743" w14:textId="77777777" w:rsidR="00F16BA1" w:rsidRPr="0005730D" w:rsidRDefault="00F16BA1" w:rsidP="00092AE3">
      <w:pPr>
        <w:rPr>
          <w:rFonts w:asciiTheme="minorHAnsi" w:hAnsiTheme="minorHAnsi"/>
          <w:sz w:val="22"/>
          <w:szCs w:val="22"/>
          <w:lang w:val="en-GB"/>
        </w:rPr>
      </w:pPr>
    </w:p>
    <w:p w14:paraId="65968FDA" w14:textId="5E6C65A0" w:rsidR="00F16BA1" w:rsidRPr="0005730D" w:rsidRDefault="00F16BA1" w:rsidP="00F16BA1">
      <w:pPr>
        <w:rPr>
          <w:rFonts w:asciiTheme="minorHAnsi" w:hAnsiTheme="minorHAnsi"/>
          <w:i/>
          <w:sz w:val="22"/>
          <w:szCs w:val="22"/>
          <w:lang w:val="en-GB"/>
        </w:rPr>
      </w:pPr>
      <w:r w:rsidRPr="0005730D">
        <w:rPr>
          <w:rFonts w:asciiTheme="minorHAnsi" w:hAnsiTheme="minorHAnsi"/>
          <w:i/>
          <w:sz w:val="22"/>
          <w:szCs w:val="22"/>
          <w:lang w:val="en-GB"/>
        </w:rPr>
        <w:t xml:space="preserve">Who is the recipient of the </w:t>
      </w:r>
      <w:r w:rsidR="006E5701">
        <w:rPr>
          <w:rFonts w:asciiTheme="minorHAnsi" w:hAnsiTheme="minorHAnsi"/>
          <w:i/>
          <w:sz w:val="22"/>
          <w:szCs w:val="22"/>
          <w:lang w:val="en-GB"/>
        </w:rPr>
        <w:t>ToV</w:t>
      </w:r>
      <w:r w:rsidRPr="0005730D">
        <w:rPr>
          <w:rFonts w:asciiTheme="minorHAnsi" w:hAnsiTheme="minorHAnsi"/>
          <w:i/>
          <w:sz w:val="22"/>
          <w:szCs w:val="22"/>
          <w:lang w:val="en-GB"/>
        </w:rPr>
        <w:t>?</w:t>
      </w:r>
    </w:p>
    <w:p w14:paraId="5C198838" w14:textId="198B805F" w:rsidR="00F16BA1" w:rsidRPr="0005730D" w:rsidRDefault="00F16BA1" w:rsidP="00F16BA1">
      <w:pPr>
        <w:pStyle w:val="Default"/>
        <w:rPr>
          <w:rFonts w:asciiTheme="minorHAnsi" w:hAnsiTheme="minorHAnsi"/>
          <w:color w:val="auto"/>
          <w:sz w:val="22"/>
          <w:szCs w:val="22"/>
          <w:lang w:val="en-GB"/>
        </w:rPr>
      </w:pPr>
      <w:r w:rsidRPr="0005730D">
        <w:rPr>
          <w:rFonts w:asciiTheme="minorHAnsi" w:hAnsiTheme="minorHAnsi"/>
          <w:color w:val="auto"/>
          <w:sz w:val="22"/>
          <w:szCs w:val="22"/>
          <w:lang w:val="en-GB"/>
        </w:rPr>
        <w:t xml:space="preserve">Sobi will consider the recipient to be the contracting entity, which may be a HCP, or a HCO. Hence the contracting party as stated on the legal contract </w:t>
      </w:r>
      <w:r w:rsidR="00220A92" w:rsidRPr="0005730D">
        <w:rPr>
          <w:rFonts w:asciiTheme="minorHAnsi" w:hAnsiTheme="minorHAnsi"/>
          <w:color w:val="auto"/>
          <w:sz w:val="22"/>
          <w:szCs w:val="22"/>
          <w:lang w:val="en-GB"/>
        </w:rPr>
        <w:t xml:space="preserve">executed </w:t>
      </w:r>
      <w:r w:rsidRPr="0005730D">
        <w:rPr>
          <w:rFonts w:asciiTheme="minorHAnsi" w:hAnsiTheme="minorHAnsi"/>
          <w:color w:val="auto"/>
          <w:sz w:val="22"/>
          <w:szCs w:val="22"/>
          <w:lang w:val="en-GB"/>
        </w:rPr>
        <w:t>between Sobi and the counterpart will be reported as the recipient.</w:t>
      </w:r>
    </w:p>
    <w:p w14:paraId="5A8BA701" w14:textId="77777777" w:rsidR="00404958" w:rsidRPr="0005730D" w:rsidRDefault="00404958" w:rsidP="00F16BA1">
      <w:pPr>
        <w:pStyle w:val="Default"/>
        <w:rPr>
          <w:rFonts w:asciiTheme="minorHAnsi" w:hAnsiTheme="minorHAnsi"/>
          <w:color w:val="auto"/>
          <w:sz w:val="22"/>
          <w:szCs w:val="22"/>
          <w:lang w:val="en-GB"/>
        </w:rPr>
      </w:pPr>
    </w:p>
    <w:p w14:paraId="3A92C953" w14:textId="12471280" w:rsidR="005E7751" w:rsidRPr="0005730D" w:rsidRDefault="005E7751" w:rsidP="00092AE3">
      <w:pPr>
        <w:rPr>
          <w:rFonts w:asciiTheme="minorHAnsi" w:hAnsiTheme="minorHAnsi"/>
          <w:i/>
          <w:sz w:val="22"/>
          <w:szCs w:val="22"/>
          <w:lang w:val="en-GB"/>
        </w:rPr>
      </w:pPr>
      <w:r w:rsidRPr="0005730D">
        <w:rPr>
          <w:rFonts w:asciiTheme="minorHAnsi" w:hAnsiTheme="minorHAnsi"/>
          <w:i/>
          <w:sz w:val="22"/>
          <w:szCs w:val="22"/>
          <w:lang w:val="en-GB"/>
        </w:rPr>
        <w:t>When are ToV</w:t>
      </w:r>
      <w:r w:rsidR="006E5701">
        <w:rPr>
          <w:rFonts w:asciiTheme="minorHAnsi" w:hAnsiTheme="minorHAnsi"/>
          <w:i/>
          <w:sz w:val="22"/>
          <w:szCs w:val="22"/>
          <w:lang w:val="en-GB"/>
        </w:rPr>
        <w:t>s</w:t>
      </w:r>
      <w:r w:rsidRPr="0005730D">
        <w:rPr>
          <w:rFonts w:asciiTheme="minorHAnsi" w:hAnsiTheme="minorHAnsi"/>
          <w:i/>
          <w:sz w:val="22"/>
          <w:szCs w:val="22"/>
          <w:lang w:val="en-GB"/>
        </w:rPr>
        <w:t xml:space="preserve"> disclosed?</w:t>
      </w:r>
    </w:p>
    <w:p w14:paraId="2C424793" w14:textId="4A883B92" w:rsidR="005E7751" w:rsidRPr="0005730D" w:rsidRDefault="005E7751" w:rsidP="00092AE3">
      <w:pPr>
        <w:rPr>
          <w:rFonts w:asciiTheme="minorHAnsi" w:hAnsiTheme="minorHAnsi"/>
          <w:sz w:val="22"/>
          <w:szCs w:val="22"/>
          <w:lang w:val="en-GB"/>
        </w:rPr>
      </w:pPr>
      <w:r w:rsidRPr="0005730D">
        <w:rPr>
          <w:rFonts w:asciiTheme="minorHAnsi" w:hAnsiTheme="minorHAnsi"/>
          <w:sz w:val="22"/>
          <w:szCs w:val="22"/>
          <w:lang w:val="en-GB"/>
        </w:rPr>
        <w:t>ToV</w:t>
      </w:r>
      <w:r w:rsidR="006E5701">
        <w:rPr>
          <w:rFonts w:asciiTheme="minorHAnsi" w:hAnsiTheme="minorHAnsi"/>
          <w:sz w:val="22"/>
          <w:szCs w:val="22"/>
          <w:lang w:val="en-GB"/>
        </w:rPr>
        <w:t>s</w:t>
      </w:r>
      <w:r w:rsidRPr="0005730D">
        <w:rPr>
          <w:rFonts w:asciiTheme="minorHAnsi" w:hAnsiTheme="minorHAnsi"/>
          <w:sz w:val="22"/>
          <w:szCs w:val="22"/>
          <w:lang w:val="en-GB"/>
        </w:rPr>
        <w:t xml:space="preserve"> made </w:t>
      </w:r>
      <w:r w:rsidR="00266CCC" w:rsidRPr="0005730D">
        <w:rPr>
          <w:rFonts w:asciiTheme="minorHAnsi" w:hAnsiTheme="minorHAnsi"/>
          <w:sz w:val="22"/>
          <w:szCs w:val="22"/>
          <w:lang w:val="en-GB"/>
        </w:rPr>
        <w:t xml:space="preserve">by </w:t>
      </w:r>
      <w:r w:rsidRPr="0005730D">
        <w:rPr>
          <w:rFonts w:asciiTheme="minorHAnsi" w:hAnsiTheme="minorHAnsi"/>
          <w:sz w:val="22"/>
          <w:szCs w:val="22"/>
          <w:lang w:val="en-GB"/>
        </w:rPr>
        <w:t xml:space="preserve">Sobi during a calendar year are reported within </w:t>
      </w:r>
      <w:r w:rsidR="00266CCC" w:rsidRPr="0005730D">
        <w:rPr>
          <w:rFonts w:asciiTheme="minorHAnsi" w:hAnsiTheme="minorHAnsi"/>
          <w:sz w:val="22"/>
          <w:szCs w:val="22"/>
          <w:lang w:val="en-GB"/>
        </w:rPr>
        <w:t>six (</w:t>
      </w:r>
      <w:r w:rsidRPr="0005730D">
        <w:rPr>
          <w:rFonts w:asciiTheme="minorHAnsi" w:hAnsiTheme="minorHAnsi"/>
          <w:sz w:val="22"/>
          <w:szCs w:val="22"/>
          <w:lang w:val="en-GB"/>
        </w:rPr>
        <w:t>6</w:t>
      </w:r>
      <w:r w:rsidR="00266CCC" w:rsidRPr="0005730D">
        <w:rPr>
          <w:rFonts w:asciiTheme="minorHAnsi" w:hAnsiTheme="minorHAnsi"/>
          <w:sz w:val="22"/>
          <w:szCs w:val="22"/>
          <w:lang w:val="en-GB"/>
        </w:rPr>
        <w:t>)</w:t>
      </w:r>
      <w:r w:rsidRPr="0005730D">
        <w:rPr>
          <w:rFonts w:asciiTheme="minorHAnsi" w:hAnsiTheme="minorHAnsi"/>
          <w:sz w:val="22"/>
          <w:szCs w:val="22"/>
          <w:lang w:val="en-GB"/>
        </w:rPr>
        <w:t xml:space="preserve"> months from the end of </w:t>
      </w:r>
      <w:r w:rsidR="007627F8" w:rsidRPr="0005730D">
        <w:rPr>
          <w:rFonts w:asciiTheme="minorHAnsi" w:hAnsiTheme="minorHAnsi"/>
          <w:sz w:val="22"/>
          <w:szCs w:val="22"/>
          <w:lang w:val="en-GB"/>
        </w:rPr>
        <w:t>that</w:t>
      </w:r>
      <w:r w:rsidRPr="0005730D">
        <w:rPr>
          <w:rFonts w:asciiTheme="minorHAnsi" w:hAnsiTheme="minorHAnsi"/>
          <w:sz w:val="22"/>
          <w:szCs w:val="22"/>
          <w:lang w:val="en-GB"/>
        </w:rPr>
        <w:t xml:space="preserve"> calendar year. ToVs are </w:t>
      </w:r>
      <w:r w:rsidR="00F623BB" w:rsidRPr="0005730D">
        <w:rPr>
          <w:rFonts w:asciiTheme="minorHAnsi" w:hAnsiTheme="minorHAnsi"/>
          <w:sz w:val="22"/>
          <w:szCs w:val="22"/>
          <w:lang w:val="en-GB"/>
        </w:rPr>
        <w:t xml:space="preserve">handled according to the cash basis principle, hence a specific ToV is registered when the payment is made. </w:t>
      </w:r>
      <w:r w:rsidR="007627F8" w:rsidRPr="0005730D">
        <w:rPr>
          <w:rFonts w:asciiTheme="minorHAnsi" w:hAnsiTheme="minorHAnsi"/>
          <w:sz w:val="22"/>
          <w:szCs w:val="22"/>
          <w:lang w:val="en-GB"/>
        </w:rPr>
        <w:t xml:space="preserve">As a </w:t>
      </w:r>
      <w:r w:rsidR="00716BBA" w:rsidRPr="0005730D">
        <w:rPr>
          <w:rFonts w:asciiTheme="minorHAnsi" w:hAnsiTheme="minorHAnsi"/>
          <w:sz w:val="22"/>
          <w:szCs w:val="22"/>
          <w:lang w:val="en-GB"/>
        </w:rPr>
        <w:t>consequence,</w:t>
      </w:r>
      <w:r w:rsidR="007627F8" w:rsidRPr="0005730D">
        <w:rPr>
          <w:rFonts w:asciiTheme="minorHAnsi" w:hAnsiTheme="minorHAnsi"/>
          <w:sz w:val="22"/>
          <w:szCs w:val="22"/>
          <w:lang w:val="en-GB"/>
        </w:rPr>
        <w:t xml:space="preserve"> a fee for a service provided during </w:t>
      </w:r>
      <w:r w:rsidR="00B45E26" w:rsidRPr="0005730D">
        <w:rPr>
          <w:rFonts w:asciiTheme="minorHAnsi" w:hAnsiTheme="minorHAnsi"/>
          <w:sz w:val="22"/>
          <w:szCs w:val="22"/>
          <w:lang w:val="en-GB"/>
        </w:rPr>
        <w:t>201</w:t>
      </w:r>
      <w:r w:rsidR="00B45E26">
        <w:rPr>
          <w:rFonts w:asciiTheme="minorHAnsi" w:hAnsiTheme="minorHAnsi"/>
          <w:sz w:val="22"/>
          <w:szCs w:val="22"/>
          <w:lang w:val="en-GB"/>
        </w:rPr>
        <w:t>8</w:t>
      </w:r>
      <w:r w:rsidR="00B45E26" w:rsidRPr="0005730D">
        <w:rPr>
          <w:rFonts w:asciiTheme="minorHAnsi" w:hAnsiTheme="minorHAnsi"/>
          <w:sz w:val="22"/>
          <w:szCs w:val="22"/>
          <w:lang w:val="en-GB"/>
        </w:rPr>
        <w:t xml:space="preserve"> </w:t>
      </w:r>
      <w:r w:rsidR="007627F8" w:rsidRPr="0005730D">
        <w:rPr>
          <w:rFonts w:asciiTheme="minorHAnsi" w:hAnsiTheme="minorHAnsi"/>
          <w:sz w:val="22"/>
          <w:szCs w:val="22"/>
          <w:lang w:val="en-GB"/>
        </w:rPr>
        <w:t xml:space="preserve">and paid during </w:t>
      </w:r>
      <w:r w:rsidR="00716BBA" w:rsidRPr="0005730D">
        <w:rPr>
          <w:rFonts w:asciiTheme="minorHAnsi" w:hAnsiTheme="minorHAnsi"/>
          <w:sz w:val="22"/>
          <w:szCs w:val="22"/>
          <w:lang w:val="en-GB"/>
        </w:rPr>
        <w:t>201</w:t>
      </w:r>
      <w:r w:rsidR="00B45E26">
        <w:rPr>
          <w:rFonts w:asciiTheme="minorHAnsi" w:hAnsiTheme="minorHAnsi"/>
          <w:sz w:val="22"/>
          <w:szCs w:val="22"/>
          <w:lang w:val="en-GB"/>
        </w:rPr>
        <w:t>9</w:t>
      </w:r>
      <w:r w:rsidR="007627F8" w:rsidRPr="0005730D">
        <w:rPr>
          <w:rFonts w:asciiTheme="minorHAnsi" w:hAnsiTheme="minorHAnsi"/>
          <w:sz w:val="22"/>
          <w:szCs w:val="22"/>
          <w:lang w:val="en-GB"/>
        </w:rPr>
        <w:t xml:space="preserve"> will be registered on the </w:t>
      </w:r>
      <w:r w:rsidR="00716BBA" w:rsidRPr="0005730D">
        <w:rPr>
          <w:rFonts w:asciiTheme="minorHAnsi" w:hAnsiTheme="minorHAnsi"/>
          <w:sz w:val="22"/>
          <w:szCs w:val="22"/>
          <w:lang w:val="en-GB"/>
        </w:rPr>
        <w:t>201</w:t>
      </w:r>
      <w:r w:rsidR="00B45E26">
        <w:rPr>
          <w:rFonts w:asciiTheme="minorHAnsi" w:hAnsiTheme="minorHAnsi"/>
          <w:sz w:val="22"/>
          <w:szCs w:val="22"/>
          <w:lang w:val="en-GB"/>
        </w:rPr>
        <w:t>9</w:t>
      </w:r>
      <w:r w:rsidR="007627F8" w:rsidRPr="0005730D">
        <w:rPr>
          <w:rFonts w:asciiTheme="minorHAnsi" w:hAnsiTheme="minorHAnsi"/>
          <w:sz w:val="22"/>
          <w:szCs w:val="22"/>
          <w:lang w:val="en-GB"/>
        </w:rPr>
        <w:t xml:space="preserve"> ToV listing. </w:t>
      </w:r>
      <w:r w:rsidR="00F623BB" w:rsidRPr="0005730D">
        <w:rPr>
          <w:rFonts w:asciiTheme="minorHAnsi" w:hAnsiTheme="minorHAnsi"/>
          <w:sz w:val="22"/>
          <w:szCs w:val="22"/>
          <w:lang w:val="en-GB"/>
        </w:rPr>
        <w:t>If the exact date for a specific transfer cannot be obtained by the individuals registering the ToVs</w:t>
      </w:r>
      <w:r w:rsidR="00266CCC" w:rsidRPr="0005730D">
        <w:rPr>
          <w:rFonts w:asciiTheme="minorHAnsi" w:hAnsiTheme="minorHAnsi"/>
          <w:sz w:val="22"/>
          <w:szCs w:val="22"/>
          <w:lang w:val="en-GB"/>
        </w:rPr>
        <w:t>,</w:t>
      </w:r>
      <w:r w:rsidR="00F623BB" w:rsidRPr="0005730D">
        <w:rPr>
          <w:rFonts w:asciiTheme="minorHAnsi" w:hAnsiTheme="minorHAnsi"/>
          <w:sz w:val="22"/>
          <w:szCs w:val="22"/>
          <w:lang w:val="en-GB"/>
        </w:rPr>
        <w:t xml:space="preserve"> the transfer is to be registered as close as poss</w:t>
      </w:r>
      <w:r w:rsidR="007627F8" w:rsidRPr="0005730D">
        <w:rPr>
          <w:rFonts w:asciiTheme="minorHAnsi" w:hAnsiTheme="minorHAnsi"/>
          <w:sz w:val="22"/>
          <w:szCs w:val="22"/>
          <w:lang w:val="en-GB"/>
        </w:rPr>
        <w:t>ible to the actual payment date</w:t>
      </w:r>
      <w:r w:rsidR="00F623BB" w:rsidRPr="0005730D">
        <w:rPr>
          <w:rFonts w:asciiTheme="minorHAnsi" w:hAnsiTheme="minorHAnsi"/>
          <w:sz w:val="22"/>
          <w:szCs w:val="22"/>
          <w:lang w:val="en-GB"/>
        </w:rPr>
        <w:t>.</w:t>
      </w:r>
    </w:p>
    <w:p w14:paraId="05C0A4C1" w14:textId="77777777" w:rsidR="00F16BA1" w:rsidRPr="0005730D" w:rsidRDefault="00F16BA1" w:rsidP="00092AE3">
      <w:pPr>
        <w:rPr>
          <w:rFonts w:asciiTheme="minorHAnsi" w:hAnsiTheme="minorHAnsi"/>
          <w:sz w:val="22"/>
          <w:szCs w:val="22"/>
          <w:lang w:val="en-GB"/>
        </w:rPr>
      </w:pPr>
    </w:p>
    <w:p w14:paraId="4A7D2521" w14:textId="77777777" w:rsidR="00430777" w:rsidRPr="0005730D" w:rsidRDefault="00430777" w:rsidP="00092AE3">
      <w:pPr>
        <w:rPr>
          <w:rFonts w:asciiTheme="minorHAnsi" w:hAnsiTheme="minorHAnsi"/>
          <w:i/>
          <w:sz w:val="22"/>
          <w:szCs w:val="22"/>
          <w:lang w:val="en-GB"/>
        </w:rPr>
      </w:pPr>
      <w:r w:rsidRPr="0005730D">
        <w:rPr>
          <w:rFonts w:asciiTheme="minorHAnsi" w:hAnsiTheme="minorHAnsi"/>
          <w:i/>
          <w:sz w:val="22"/>
          <w:szCs w:val="22"/>
          <w:lang w:val="en-GB"/>
        </w:rPr>
        <w:t>Where (i.e. in which country) is a ToV disclosed?</w:t>
      </w:r>
    </w:p>
    <w:p w14:paraId="3E06327D" w14:textId="676222FC" w:rsidR="00430777" w:rsidRPr="0005730D" w:rsidRDefault="00430777" w:rsidP="00092AE3">
      <w:pPr>
        <w:rPr>
          <w:rFonts w:asciiTheme="minorHAnsi" w:hAnsiTheme="minorHAnsi"/>
          <w:i/>
          <w:sz w:val="22"/>
          <w:szCs w:val="22"/>
          <w:lang w:val="en-GB"/>
        </w:rPr>
      </w:pPr>
      <w:r w:rsidRPr="0005730D">
        <w:rPr>
          <w:rFonts w:asciiTheme="minorHAnsi" w:hAnsiTheme="minorHAnsi"/>
          <w:sz w:val="22"/>
          <w:szCs w:val="22"/>
          <w:lang w:val="en-GB"/>
        </w:rPr>
        <w:t xml:space="preserve">Sobi will produce one report per country which is in scope of the EFPIA </w:t>
      </w:r>
      <w:r w:rsidR="00B45E26" w:rsidRPr="006953CA">
        <w:rPr>
          <w:rFonts w:asciiTheme="minorHAnsi" w:hAnsiTheme="minorHAnsi"/>
          <w:sz w:val="22"/>
          <w:szCs w:val="22"/>
          <w:lang w:val="en-US"/>
        </w:rPr>
        <w:t>Code of Practice</w:t>
      </w:r>
      <w:r w:rsidR="00283CAA">
        <w:rPr>
          <w:rFonts w:asciiTheme="minorHAnsi" w:hAnsiTheme="minorHAnsi"/>
          <w:sz w:val="22"/>
          <w:szCs w:val="22"/>
          <w:lang w:val="en-US"/>
        </w:rPr>
        <w:t>.</w:t>
      </w:r>
      <w:r w:rsidR="00B45E26" w:rsidRPr="006953CA">
        <w:rPr>
          <w:rFonts w:asciiTheme="minorHAnsi" w:hAnsiTheme="minorHAnsi"/>
          <w:sz w:val="22"/>
          <w:szCs w:val="22"/>
          <w:lang w:val="en-US"/>
        </w:rPr>
        <w:t xml:space="preserve"> </w:t>
      </w:r>
      <w:r w:rsidRPr="0005730D">
        <w:rPr>
          <w:rFonts w:asciiTheme="minorHAnsi" w:hAnsiTheme="minorHAnsi"/>
          <w:sz w:val="22"/>
          <w:szCs w:val="22"/>
          <w:lang w:val="en-GB"/>
        </w:rPr>
        <w:t>Each report will be published locally according to the instructions provided by each EFPIA member association (i.e. local trade association) as well as on the Sobi external webpage (</w:t>
      </w:r>
      <w:hyperlink r:id="rId11" w:history="1">
        <w:r w:rsidRPr="0005730D">
          <w:rPr>
            <w:rStyle w:val="Hyperlink"/>
            <w:rFonts w:asciiTheme="minorHAnsi" w:hAnsiTheme="minorHAnsi"/>
            <w:sz w:val="22"/>
            <w:szCs w:val="22"/>
            <w:lang w:val="en-GB"/>
          </w:rPr>
          <w:t>www.sobi.com</w:t>
        </w:r>
      </w:hyperlink>
      <w:r w:rsidRPr="0005730D">
        <w:rPr>
          <w:rFonts w:asciiTheme="minorHAnsi" w:hAnsiTheme="minorHAnsi"/>
          <w:sz w:val="22"/>
          <w:szCs w:val="22"/>
          <w:lang w:val="en-GB"/>
        </w:rPr>
        <w:t>). A specific ToV will be disclosed in the country report where the HCP has his/her primary practice or where the HCO is registered.</w:t>
      </w:r>
    </w:p>
    <w:p w14:paraId="58C4B283" w14:textId="77777777" w:rsidR="00452310" w:rsidRPr="0005730D" w:rsidRDefault="00452310" w:rsidP="00092AE3">
      <w:pPr>
        <w:rPr>
          <w:rFonts w:asciiTheme="minorHAnsi" w:hAnsiTheme="minorHAnsi"/>
          <w:i/>
          <w:sz w:val="22"/>
          <w:szCs w:val="22"/>
          <w:lang w:val="en-GB"/>
        </w:rPr>
      </w:pPr>
    </w:p>
    <w:p w14:paraId="37D9BE6B" w14:textId="5E08AFA9" w:rsidR="00010444" w:rsidRPr="0005730D" w:rsidRDefault="00010444" w:rsidP="00010444">
      <w:pPr>
        <w:rPr>
          <w:rFonts w:asciiTheme="minorHAnsi" w:hAnsiTheme="minorHAnsi"/>
          <w:i/>
          <w:sz w:val="22"/>
          <w:szCs w:val="22"/>
          <w:lang w:val="en-GB"/>
        </w:rPr>
      </w:pPr>
      <w:r w:rsidRPr="0005730D">
        <w:rPr>
          <w:rFonts w:asciiTheme="minorHAnsi" w:hAnsiTheme="minorHAnsi"/>
          <w:i/>
          <w:sz w:val="22"/>
          <w:szCs w:val="22"/>
          <w:lang w:val="en-GB"/>
        </w:rPr>
        <w:t xml:space="preserve">Where are R&amp;D </w:t>
      </w:r>
      <w:r w:rsidR="006E5701">
        <w:rPr>
          <w:rFonts w:asciiTheme="minorHAnsi" w:hAnsiTheme="minorHAnsi"/>
          <w:i/>
          <w:sz w:val="22"/>
          <w:szCs w:val="22"/>
          <w:lang w:val="en-GB"/>
        </w:rPr>
        <w:t>ToVs</w:t>
      </w:r>
      <w:r w:rsidRPr="0005730D">
        <w:rPr>
          <w:rFonts w:asciiTheme="minorHAnsi" w:hAnsiTheme="minorHAnsi"/>
          <w:i/>
          <w:sz w:val="22"/>
          <w:szCs w:val="22"/>
          <w:lang w:val="en-GB"/>
        </w:rPr>
        <w:t xml:space="preserve"> disclosed?</w:t>
      </w:r>
    </w:p>
    <w:p w14:paraId="376ACFC3" w14:textId="3F622F0E" w:rsidR="00010444" w:rsidRPr="0005730D" w:rsidRDefault="00010444" w:rsidP="00010444">
      <w:pPr>
        <w:rPr>
          <w:rFonts w:asciiTheme="minorHAnsi" w:hAnsiTheme="minorHAnsi"/>
          <w:sz w:val="22"/>
          <w:szCs w:val="22"/>
          <w:lang w:val="en-GB"/>
        </w:rPr>
      </w:pPr>
      <w:r w:rsidRPr="0005730D">
        <w:rPr>
          <w:rFonts w:asciiTheme="minorHAnsi" w:hAnsiTheme="minorHAnsi"/>
          <w:sz w:val="22"/>
          <w:szCs w:val="22"/>
          <w:lang w:val="en-GB"/>
        </w:rPr>
        <w:t xml:space="preserve">A majority of R&amp;D ToV will be paid by the Swedish parent company, </w:t>
      </w:r>
      <w:r w:rsidR="00430777" w:rsidRPr="0005730D">
        <w:rPr>
          <w:rFonts w:asciiTheme="minorHAnsi" w:hAnsiTheme="minorHAnsi"/>
          <w:sz w:val="22"/>
          <w:szCs w:val="22"/>
          <w:lang w:val="en-GB"/>
        </w:rPr>
        <w:t xml:space="preserve">Swedish Orphan </w:t>
      </w:r>
      <w:proofErr w:type="spellStart"/>
      <w:r w:rsidR="00430777" w:rsidRPr="0005730D">
        <w:rPr>
          <w:rFonts w:asciiTheme="minorHAnsi" w:hAnsiTheme="minorHAnsi"/>
          <w:sz w:val="22"/>
          <w:szCs w:val="22"/>
          <w:lang w:val="en-GB"/>
        </w:rPr>
        <w:t>Biovitrum</w:t>
      </w:r>
      <w:proofErr w:type="spellEnd"/>
      <w:r w:rsidRPr="0005730D">
        <w:rPr>
          <w:rFonts w:asciiTheme="minorHAnsi" w:hAnsiTheme="minorHAnsi"/>
          <w:sz w:val="22"/>
          <w:szCs w:val="22"/>
          <w:lang w:val="en-GB"/>
        </w:rPr>
        <w:t xml:space="preserve"> AB, to recipients in many European countries. Sobi will disclose such aggregate ToV in the country where the recipient has its primary practice.</w:t>
      </w:r>
      <w:r w:rsidR="003746FD" w:rsidRPr="0005730D">
        <w:rPr>
          <w:rFonts w:asciiTheme="minorHAnsi" w:hAnsiTheme="minorHAnsi"/>
          <w:sz w:val="22"/>
          <w:szCs w:val="22"/>
          <w:lang w:val="en-GB"/>
        </w:rPr>
        <w:t xml:space="preserve"> Hence R&amp;D ToV to a </w:t>
      </w:r>
      <w:r w:rsidR="006953CA" w:rsidRPr="006953CA">
        <w:rPr>
          <w:rFonts w:asciiTheme="minorHAnsi" w:hAnsiTheme="minorHAnsi"/>
          <w:sz w:val="22"/>
          <w:szCs w:val="22"/>
          <w:lang w:val="en-GB"/>
        </w:rPr>
        <w:t>Iceland</w:t>
      </w:r>
      <w:r w:rsidR="003746FD" w:rsidRPr="0005730D">
        <w:rPr>
          <w:rFonts w:asciiTheme="minorHAnsi" w:hAnsiTheme="minorHAnsi"/>
          <w:sz w:val="22"/>
          <w:szCs w:val="22"/>
          <w:lang w:val="en-GB"/>
        </w:rPr>
        <w:t xml:space="preserve"> recipient will be reported in </w:t>
      </w:r>
      <w:r w:rsidR="006953CA">
        <w:rPr>
          <w:rFonts w:asciiTheme="minorHAnsi" w:hAnsiTheme="minorHAnsi"/>
          <w:sz w:val="22"/>
          <w:szCs w:val="22"/>
          <w:lang w:val="en-GB"/>
        </w:rPr>
        <w:t>Iceland.</w:t>
      </w:r>
    </w:p>
    <w:p w14:paraId="11C5852B" w14:textId="77777777" w:rsidR="00711AC2" w:rsidRPr="0005730D" w:rsidRDefault="00711AC2">
      <w:pPr>
        <w:rPr>
          <w:rFonts w:asciiTheme="minorHAnsi" w:hAnsiTheme="minorHAnsi"/>
          <w:i/>
          <w:sz w:val="22"/>
          <w:szCs w:val="22"/>
          <w:lang w:val="en-GB"/>
        </w:rPr>
      </w:pPr>
    </w:p>
    <w:p w14:paraId="02C5E42F" w14:textId="77777777" w:rsidR="00F16BA1" w:rsidRPr="00711AC2" w:rsidRDefault="00F16BA1" w:rsidP="00092AE3">
      <w:pPr>
        <w:rPr>
          <w:rFonts w:asciiTheme="minorHAnsi" w:hAnsiTheme="minorHAnsi" w:cstheme="minorHAnsi"/>
          <w:i/>
          <w:sz w:val="22"/>
          <w:szCs w:val="22"/>
          <w:lang w:val="en-GB"/>
        </w:rPr>
      </w:pPr>
      <w:r w:rsidRPr="00711AC2">
        <w:rPr>
          <w:rFonts w:asciiTheme="minorHAnsi" w:hAnsiTheme="minorHAnsi"/>
          <w:i/>
          <w:sz w:val="22"/>
          <w:szCs w:val="22"/>
          <w:lang w:val="en-GB"/>
        </w:rPr>
        <w:t xml:space="preserve">How will Sobi act in the </w:t>
      </w:r>
      <w:r w:rsidR="00010444" w:rsidRPr="00711AC2">
        <w:rPr>
          <w:rFonts w:asciiTheme="minorHAnsi" w:hAnsiTheme="minorHAnsi"/>
          <w:i/>
          <w:sz w:val="22"/>
          <w:szCs w:val="22"/>
          <w:lang w:val="en-GB"/>
        </w:rPr>
        <w:t xml:space="preserve">countries where the Sobi subsidiary is not a member of the EFPIA member </w:t>
      </w:r>
      <w:r w:rsidR="00010444" w:rsidRPr="00711AC2">
        <w:rPr>
          <w:rFonts w:asciiTheme="minorHAnsi" w:hAnsiTheme="minorHAnsi" w:cstheme="minorHAnsi"/>
          <w:i/>
          <w:sz w:val="22"/>
          <w:szCs w:val="22"/>
          <w:lang w:val="en-GB"/>
        </w:rPr>
        <w:t>association?</w:t>
      </w:r>
    </w:p>
    <w:p w14:paraId="44C55F69" w14:textId="6924A070" w:rsidR="00010444" w:rsidRPr="00711AC2" w:rsidRDefault="00711AC2" w:rsidP="00092AE3">
      <w:pPr>
        <w:rPr>
          <w:rFonts w:asciiTheme="minorHAnsi" w:hAnsiTheme="minorHAnsi" w:cstheme="minorHAnsi"/>
          <w:sz w:val="22"/>
          <w:szCs w:val="22"/>
          <w:lang w:val="en-GB"/>
        </w:rPr>
      </w:pPr>
      <w:r>
        <w:rPr>
          <w:rFonts w:asciiTheme="minorHAnsi" w:hAnsiTheme="minorHAnsi" w:cstheme="minorHAnsi"/>
          <w:sz w:val="22"/>
          <w:szCs w:val="22"/>
          <w:lang w:val="en-GB"/>
        </w:rPr>
        <w:t>T</w:t>
      </w:r>
      <w:r w:rsidRPr="00711AC2">
        <w:rPr>
          <w:rFonts w:asciiTheme="minorHAnsi" w:hAnsiTheme="minorHAnsi" w:cstheme="minorHAnsi"/>
          <w:sz w:val="22"/>
          <w:szCs w:val="22"/>
          <w:lang w:val="en-GB"/>
        </w:rPr>
        <w:t xml:space="preserve">he parent company, Swedish Orphan </w:t>
      </w:r>
      <w:proofErr w:type="spellStart"/>
      <w:r w:rsidRPr="00711AC2">
        <w:rPr>
          <w:rFonts w:asciiTheme="minorHAnsi" w:hAnsiTheme="minorHAnsi" w:cstheme="minorHAnsi"/>
          <w:sz w:val="22"/>
          <w:szCs w:val="22"/>
          <w:lang w:val="en-GB"/>
        </w:rPr>
        <w:t>Biovitrum</w:t>
      </w:r>
      <w:proofErr w:type="spellEnd"/>
      <w:r w:rsidRPr="00711AC2">
        <w:rPr>
          <w:rFonts w:asciiTheme="minorHAnsi" w:hAnsiTheme="minorHAnsi" w:cstheme="minorHAnsi"/>
          <w:sz w:val="22"/>
          <w:szCs w:val="22"/>
          <w:lang w:val="en-GB"/>
        </w:rPr>
        <w:t xml:space="preserve"> AB </w:t>
      </w:r>
      <w:r w:rsidRPr="00711AC2">
        <w:rPr>
          <w:rFonts w:asciiTheme="minorHAnsi" w:hAnsiTheme="minorHAnsi" w:cstheme="minorHAnsi"/>
          <w:sz w:val="22"/>
          <w:szCs w:val="22"/>
          <w:lang w:val="en-US" w:eastAsia="en-US"/>
        </w:rPr>
        <w:t>[</w:t>
      </w:r>
      <w:proofErr w:type="spellStart"/>
      <w:r w:rsidRPr="00711AC2">
        <w:rPr>
          <w:rFonts w:asciiTheme="minorHAnsi" w:hAnsiTheme="minorHAnsi" w:cstheme="minorHAnsi"/>
          <w:sz w:val="22"/>
          <w:szCs w:val="22"/>
          <w:lang w:val="en-US" w:eastAsia="en-US"/>
        </w:rPr>
        <w:t>publ</w:t>
      </w:r>
      <w:proofErr w:type="spellEnd"/>
      <w:r w:rsidRPr="00711AC2">
        <w:rPr>
          <w:rFonts w:asciiTheme="minorHAnsi" w:hAnsiTheme="minorHAnsi" w:cstheme="minorHAnsi"/>
          <w:sz w:val="22"/>
          <w:szCs w:val="22"/>
          <w:lang w:val="en-US" w:eastAsia="en-US"/>
        </w:rPr>
        <w:t xml:space="preserve">] </w:t>
      </w:r>
      <w:r w:rsidRPr="00711AC2">
        <w:rPr>
          <w:rFonts w:asciiTheme="minorHAnsi" w:hAnsiTheme="minorHAnsi" w:cstheme="minorHAnsi"/>
          <w:sz w:val="22"/>
          <w:szCs w:val="22"/>
          <w:lang w:val="en-GB"/>
        </w:rPr>
        <w:t>is a member of the Swedish EFPIA member association</w:t>
      </w:r>
      <w:r>
        <w:rPr>
          <w:rFonts w:asciiTheme="minorHAnsi" w:hAnsiTheme="minorHAnsi" w:cstheme="minorHAnsi"/>
          <w:sz w:val="22"/>
          <w:szCs w:val="22"/>
          <w:lang w:val="en-GB"/>
        </w:rPr>
        <w:t xml:space="preserve"> and </w:t>
      </w:r>
      <w:r w:rsidRPr="00711AC2">
        <w:rPr>
          <w:rFonts w:asciiTheme="minorHAnsi" w:hAnsiTheme="minorHAnsi" w:cstheme="minorHAnsi"/>
          <w:sz w:val="22"/>
          <w:szCs w:val="22"/>
          <w:lang w:val="en-US"/>
        </w:rPr>
        <w:t xml:space="preserve">according to corporate decision </w:t>
      </w:r>
      <w:r w:rsidRPr="00711AC2">
        <w:rPr>
          <w:rFonts w:asciiTheme="minorHAnsi" w:hAnsiTheme="minorHAnsi" w:cstheme="minorHAnsi"/>
          <w:sz w:val="22"/>
          <w:szCs w:val="22"/>
          <w:lang w:val="en-US" w:eastAsia="en-US"/>
        </w:rPr>
        <w:t xml:space="preserve">all Sobi companies are obligated to follow the EFPIA code and disclose </w:t>
      </w:r>
      <w:r w:rsidRPr="00711AC2">
        <w:rPr>
          <w:rFonts w:asciiTheme="minorHAnsi" w:hAnsiTheme="minorHAnsi" w:cstheme="minorHAnsi"/>
          <w:sz w:val="22"/>
          <w:szCs w:val="22"/>
          <w:lang w:val="en-US"/>
        </w:rPr>
        <w:t xml:space="preserve">ToVs made to </w:t>
      </w:r>
      <w:r w:rsidRPr="00711AC2">
        <w:rPr>
          <w:rFonts w:asciiTheme="minorHAnsi" w:hAnsiTheme="minorHAnsi" w:cstheme="minorHAnsi"/>
          <w:sz w:val="22"/>
          <w:szCs w:val="22"/>
          <w:lang w:val="en-US" w:eastAsia="sv-SE"/>
        </w:rPr>
        <w:t xml:space="preserve">European </w:t>
      </w:r>
      <w:r w:rsidRPr="00711AC2">
        <w:rPr>
          <w:rFonts w:asciiTheme="minorHAnsi" w:hAnsiTheme="minorHAnsi" w:cstheme="minorHAnsi"/>
          <w:sz w:val="22"/>
          <w:szCs w:val="22"/>
          <w:lang w:val="en-US"/>
        </w:rPr>
        <w:t xml:space="preserve">HCP s and HCOs. </w:t>
      </w:r>
    </w:p>
    <w:p w14:paraId="0670A9B7" w14:textId="77777777" w:rsidR="00711AC2" w:rsidRPr="0005730D" w:rsidRDefault="00711AC2" w:rsidP="00092AE3">
      <w:pPr>
        <w:rPr>
          <w:rFonts w:asciiTheme="minorHAnsi" w:hAnsiTheme="minorHAnsi"/>
          <w:sz w:val="22"/>
          <w:szCs w:val="22"/>
          <w:lang w:val="en-GB"/>
        </w:rPr>
      </w:pPr>
    </w:p>
    <w:p w14:paraId="62EA1CBA" w14:textId="77777777" w:rsidR="00F16BA1" w:rsidRPr="0005730D" w:rsidRDefault="00F16BA1" w:rsidP="00092AE3">
      <w:pPr>
        <w:rPr>
          <w:rFonts w:asciiTheme="minorHAnsi" w:hAnsiTheme="minorHAnsi"/>
          <w:i/>
          <w:sz w:val="22"/>
          <w:szCs w:val="22"/>
          <w:lang w:val="en-GB"/>
        </w:rPr>
      </w:pPr>
      <w:r w:rsidRPr="0005730D">
        <w:rPr>
          <w:rFonts w:asciiTheme="minorHAnsi" w:hAnsiTheme="minorHAnsi"/>
          <w:i/>
          <w:sz w:val="22"/>
          <w:szCs w:val="22"/>
          <w:lang w:val="en-GB"/>
        </w:rPr>
        <w:t>How is Sobi handling contracts that span over several years?</w:t>
      </w:r>
    </w:p>
    <w:p w14:paraId="4A5D06C1" w14:textId="77777777" w:rsidR="00F16BA1" w:rsidRPr="0005730D" w:rsidRDefault="00F16BA1" w:rsidP="00092AE3">
      <w:pPr>
        <w:rPr>
          <w:rFonts w:asciiTheme="minorHAnsi" w:hAnsiTheme="minorHAnsi"/>
          <w:sz w:val="22"/>
          <w:szCs w:val="22"/>
          <w:lang w:val="en-GB"/>
        </w:rPr>
      </w:pPr>
      <w:r w:rsidRPr="0005730D">
        <w:rPr>
          <w:rFonts w:asciiTheme="minorHAnsi" w:hAnsiTheme="minorHAnsi"/>
          <w:sz w:val="22"/>
          <w:szCs w:val="22"/>
          <w:lang w:val="en-GB"/>
        </w:rPr>
        <w:t>Please see above under “When are Transfers of Value (ToV) disclosed”</w:t>
      </w:r>
    </w:p>
    <w:p w14:paraId="6DD8E544" w14:textId="77777777" w:rsidR="00F623BB" w:rsidRPr="0005730D" w:rsidRDefault="00F623BB" w:rsidP="00092AE3">
      <w:pPr>
        <w:rPr>
          <w:rFonts w:asciiTheme="minorHAnsi" w:hAnsiTheme="minorHAnsi"/>
          <w:sz w:val="22"/>
          <w:szCs w:val="22"/>
          <w:lang w:val="en-GB"/>
        </w:rPr>
      </w:pPr>
    </w:p>
    <w:p w14:paraId="34E042A9" w14:textId="77777777" w:rsidR="00F623BB" w:rsidRPr="0005730D" w:rsidRDefault="00F623BB" w:rsidP="00092AE3">
      <w:pPr>
        <w:rPr>
          <w:rFonts w:asciiTheme="minorHAnsi" w:hAnsiTheme="minorHAnsi"/>
          <w:i/>
          <w:sz w:val="22"/>
          <w:szCs w:val="22"/>
          <w:lang w:val="en-GB"/>
        </w:rPr>
      </w:pPr>
      <w:bookmarkStart w:id="4" w:name="_Hlk39497997"/>
      <w:r w:rsidRPr="0005730D">
        <w:rPr>
          <w:rFonts w:asciiTheme="minorHAnsi" w:hAnsiTheme="minorHAnsi"/>
          <w:i/>
          <w:sz w:val="22"/>
          <w:szCs w:val="22"/>
          <w:lang w:val="en-GB"/>
        </w:rPr>
        <w:t>Which currency is used?</w:t>
      </w:r>
    </w:p>
    <w:p w14:paraId="75B4F75D" w14:textId="01C4773A" w:rsidR="002F4420" w:rsidRPr="0005730D" w:rsidRDefault="002F4420" w:rsidP="002F4420">
      <w:pPr>
        <w:rPr>
          <w:rFonts w:asciiTheme="minorHAnsi" w:hAnsiTheme="minorHAnsi"/>
          <w:color w:val="1F497D"/>
          <w:sz w:val="22"/>
          <w:szCs w:val="22"/>
          <w:lang w:val="en-GB"/>
        </w:rPr>
      </w:pPr>
      <w:bookmarkStart w:id="5" w:name="_Hlk39497955"/>
      <w:bookmarkEnd w:id="4"/>
      <w:r w:rsidRPr="0005730D">
        <w:rPr>
          <w:rFonts w:asciiTheme="minorHAnsi" w:hAnsiTheme="minorHAnsi"/>
          <w:sz w:val="22"/>
          <w:szCs w:val="22"/>
          <w:lang w:val="en-GB"/>
        </w:rPr>
        <w:t xml:space="preserve">Transfers of values are initially registered in the currency paid by Sobi. If the locally reported currency </w:t>
      </w:r>
      <w:r w:rsidR="009A1793">
        <w:rPr>
          <w:rFonts w:asciiTheme="minorHAnsi" w:hAnsiTheme="minorHAnsi"/>
          <w:sz w:val="22"/>
          <w:szCs w:val="22"/>
          <w:lang w:val="en-GB"/>
        </w:rPr>
        <w:t>(</w:t>
      </w:r>
      <w:r w:rsidR="006953CA">
        <w:rPr>
          <w:rFonts w:asciiTheme="minorHAnsi" w:hAnsiTheme="minorHAnsi"/>
          <w:sz w:val="22"/>
          <w:szCs w:val="22"/>
          <w:lang w:val="en-GB"/>
        </w:rPr>
        <w:t>ISK</w:t>
      </w:r>
      <w:r w:rsidR="009A1793">
        <w:rPr>
          <w:rFonts w:asciiTheme="minorHAnsi" w:hAnsiTheme="minorHAnsi"/>
          <w:sz w:val="22"/>
          <w:szCs w:val="22"/>
          <w:lang w:val="en-GB"/>
        </w:rPr>
        <w:t>)</w:t>
      </w:r>
      <w:r w:rsidRPr="0005730D">
        <w:rPr>
          <w:rFonts w:asciiTheme="minorHAnsi" w:hAnsiTheme="minorHAnsi"/>
          <w:sz w:val="22"/>
          <w:szCs w:val="22"/>
          <w:lang w:val="en-GB"/>
        </w:rPr>
        <w:t xml:space="preserve"> is not the same as </w:t>
      </w:r>
      <w:r w:rsidR="00DD068E" w:rsidRPr="0005730D">
        <w:rPr>
          <w:rFonts w:asciiTheme="minorHAnsi" w:hAnsiTheme="minorHAnsi"/>
          <w:sz w:val="22"/>
          <w:szCs w:val="22"/>
          <w:lang w:val="en-GB"/>
        </w:rPr>
        <w:t xml:space="preserve">that in which </w:t>
      </w:r>
      <w:r w:rsidRPr="0005730D">
        <w:rPr>
          <w:rFonts w:asciiTheme="minorHAnsi" w:hAnsiTheme="minorHAnsi"/>
          <w:sz w:val="22"/>
          <w:szCs w:val="22"/>
          <w:lang w:val="en-GB"/>
        </w:rPr>
        <w:t xml:space="preserve">Sobi initially paid, Sobi has used the </w:t>
      </w:r>
      <w:r w:rsidR="00DD068E" w:rsidRPr="0005730D">
        <w:rPr>
          <w:rFonts w:asciiTheme="minorHAnsi" w:hAnsiTheme="minorHAnsi"/>
          <w:sz w:val="22"/>
          <w:szCs w:val="22"/>
          <w:lang w:val="en-GB"/>
        </w:rPr>
        <w:t>a</w:t>
      </w:r>
      <w:r w:rsidRPr="0005730D">
        <w:rPr>
          <w:rFonts w:asciiTheme="minorHAnsi" w:hAnsiTheme="minorHAnsi"/>
          <w:sz w:val="22"/>
          <w:szCs w:val="22"/>
          <w:lang w:val="en-GB"/>
        </w:rPr>
        <w:t>nnual average exchange rates found at Swedish Central Bank (</w:t>
      </w:r>
      <w:proofErr w:type="spellStart"/>
      <w:r w:rsidRPr="0005730D">
        <w:rPr>
          <w:rFonts w:asciiTheme="minorHAnsi" w:hAnsiTheme="minorHAnsi"/>
          <w:sz w:val="22"/>
          <w:szCs w:val="22"/>
          <w:lang w:val="en-GB"/>
        </w:rPr>
        <w:t>Riksbanken.se</w:t>
      </w:r>
      <w:proofErr w:type="spellEnd"/>
      <w:r w:rsidRPr="0005730D">
        <w:rPr>
          <w:rFonts w:asciiTheme="minorHAnsi" w:hAnsiTheme="minorHAnsi"/>
          <w:sz w:val="22"/>
          <w:szCs w:val="22"/>
          <w:lang w:val="en-GB"/>
        </w:rPr>
        <w:t>). Averages are calculated on published observations for the daily fixing rates</w:t>
      </w:r>
      <w:r w:rsidR="00E21A4B" w:rsidRPr="00E21A4B">
        <w:rPr>
          <w:rFonts w:asciiTheme="minorHAnsi" w:hAnsiTheme="minorHAnsi"/>
          <w:sz w:val="22"/>
          <w:szCs w:val="22"/>
          <w:lang w:val="en-GB"/>
        </w:rPr>
        <w:t xml:space="preserve"> </w:t>
      </w:r>
      <w:r w:rsidR="00E21A4B" w:rsidRPr="0005730D">
        <w:rPr>
          <w:rFonts w:asciiTheme="minorHAnsi" w:hAnsiTheme="minorHAnsi"/>
          <w:sz w:val="22"/>
          <w:szCs w:val="22"/>
          <w:lang w:val="en-GB"/>
        </w:rPr>
        <w:t xml:space="preserve">For currencies not published at the Swedish Central Bank, </w:t>
      </w:r>
      <w:r w:rsidR="00E21A4B" w:rsidRPr="000C60E9">
        <w:rPr>
          <w:rFonts w:asciiTheme="minorHAnsi" w:hAnsiTheme="minorHAnsi"/>
          <w:sz w:val="22"/>
          <w:szCs w:val="22"/>
          <w:lang w:val="en-GB"/>
        </w:rPr>
        <w:t xml:space="preserve">we </w:t>
      </w:r>
      <w:proofErr w:type="spellStart"/>
      <w:r w:rsidR="00E21A4B" w:rsidRPr="000C60E9">
        <w:rPr>
          <w:rFonts w:asciiTheme="minorHAnsi" w:hAnsiTheme="minorHAnsi"/>
          <w:sz w:val="22"/>
          <w:szCs w:val="22"/>
          <w:lang w:val="en-GB"/>
        </w:rPr>
        <w:t>utilized</w:t>
      </w:r>
      <w:proofErr w:type="spellEnd"/>
      <w:r w:rsidR="00E21A4B" w:rsidRPr="000C60E9">
        <w:rPr>
          <w:rFonts w:asciiTheme="minorHAnsi" w:hAnsiTheme="minorHAnsi"/>
          <w:sz w:val="22"/>
          <w:szCs w:val="22"/>
          <w:lang w:val="en-GB"/>
        </w:rPr>
        <w:t xml:space="preserve"> annual average</w:t>
      </w:r>
      <w:r w:rsidR="00E21A4B" w:rsidRPr="006953CA">
        <w:rPr>
          <w:lang w:val="en-US"/>
        </w:rPr>
        <w:t xml:space="preserve"> rates from </w:t>
      </w:r>
      <w:hyperlink r:id="rId12" w:history="1">
        <w:r w:rsidR="00E21A4B" w:rsidRPr="006953CA">
          <w:rPr>
            <w:rStyle w:val="Hyperlink"/>
            <w:lang w:val="en-US"/>
          </w:rPr>
          <w:t>x-rates.com</w:t>
        </w:r>
      </w:hyperlink>
      <w:bookmarkEnd w:id="5"/>
    </w:p>
    <w:p w14:paraId="3A82945C" w14:textId="365E3412" w:rsidR="00C9548F" w:rsidRPr="0005730D" w:rsidRDefault="00DD068E" w:rsidP="00C9548F">
      <w:pPr>
        <w:pStyle w:val="Default"/>
        <w:rPr>
          <w:rFonts w:asciiTheme="minorHAnsi" w:hAnsiTheme="minorHAnsi"/>
          <w:color w:val="auto"/>
          <w:sz w:val="22"/>
          <w:szCs w:val="22"/>
          <w:lang w:val="en-GB"/>
        </w:rPr>
      </w:pPr>
      <w:r w:rsidRPr="0005730D">
        <w:rPr>
          <w:rFonts w:asciiTheme="minorHAnsi" w:hAnsiTheme="minorHAnsi"/>
          <w:i/>
          <w:color w:val="auto"/>
          <w:sz w:val="22"/>
          <w:szCs w:val="22"/>
          <w:lang w:val="en-GB"/>
        </w:rPr>
        <w:t xml:space="preserve">Is </w:t>
      </w:r>
      <w:r w:rsidR="00E22355" w:rsidRPr="0005730D">
        <w:rPr>
          <w:rFonts w:asciiTheme="minorHAnsi" w:hAnsiTheme="minorHAnsi"/>
          <w:i/>
          <w:color w:val="auto"/>
          <w:sz w:val="22"/>
          <w:szCs w:val="22"/>
          <w:lang w:val="en-GB"/>
        </w:rPr>
        <w:t>value added tax (VAT) included in the reported amounts?</w:t>
      </w:r>
    </w:p>
    <w:p w14:paraId="3E8264B7" w14:textId="77777777" w:rsidR="00E22355" w:rsidRPr="0005730D" w:rsidRDefault="00E22355" w:rsidP="00E22355">
      <w:pPr>
        <w:pStyle w:val="Listeafsnit"/>
        <w:numPr>
          <w:ilvl w:val="0"/>
          <w:numId w:val="25"/>
        </w:numPr>
        <w:contextualSpacing w:val="0"/>
        <w:rPr>
          <w:rFonts w:asciiTheme="minorHAnsi" w:hAnsiTheme="minorHAnsi"/>
          <w:sz w:val="22"/>
          <w:szCs w:val="22"/>
          <w:lang w:val="en-GB" w:eastAsia="sv-SE"/>
        </w:rPr>
      </w:pPr>
      <w:r w:rsidRPr="0005730D">
        <w:rPr>
          <w:rFonts w:asciiTheme="minorHAnsi" w:hAnsiTheme="minorHAnsi"/>
          <w:sz w:val="22"/>
          <w:szCs w:val="22"/>
          <w:lang w:val="en-GB" w:eastAsia="sv-SE"/>
        </w:rPr>
        <w:t>Fee for service (natural person providing services) – not applicable</w:t>
      </w:r>
    </w:p>
    <w:p w14:paraId="2B5E8B69" w14:textId="77777777" w:rsidR="00E22355" w:rsidRPr="0005730D" w:rsidRDefault="00E22355" w:rsidP="00E22355">
      <w:pPr>
        <w:pStyle w:val="Listeafsnit"/>
        <w:numPr>
          <w:ilvl w:val="0"/>
          <w:numId w:val="25"/>
        </w:numPr>
        <w:contextualSpacing w:val="0"/>
        <w:rPr>
          <w:rFonts w:asciiTheme="minorHAnsi" w:hAnsiTheme="minorHAnsi"/>
          <w:sz w:val="22"/>
          <w:szCs w:val="22"/>
          <w:lang w:val="en-GB" w:eastAsia="sv-SE"/>
        </w:rPr>
      </w:pPr>
      <w:r w:rsidRPr="0005730D">
        <w:rPr>
          <w:rFonts w:asciiTheme="minorHAnsi" w:hAnsiTheme="minorHAnsi"/>
          <w:sz w:val="22"/>
          <w:szCs w:val="22"/>
          <w:lang w:val="en-GB" w:eastAsia="sv-SE"/>
        </w:rPr>
        <w:t>Fee for service (legal entity providing services) – fee excluding VAT disclosed</w:t>
      </w:r>
    </w:p>
    <w:p w14:paraId="65170732" w14:textId="77777777" w:rsidR="00E22355" w:rsidRPr="0005730D" w:rsidRDefault="00E22355" w:rsidP="00E22355">
      <w:pPr>
        <w:pStyle w:val="Listeafsnit"/>
        <w:numPr>
          <w:ilvl w:val="0"/>
          <w:numId w:val="25"/>
        </w:numPr>
        <w:contextualSpacing w:val="0"/>
        <w:rPr>
          <w:rFonts w:asciiTheme="minorHAnsi" w:hAnsiTheme="minorHAnsi"/>
          <w:sz w:val="22"/>
          <w:szCs w:val="22"/>
          <w:lang w:val="en-GB" w:eastAsia="sv-SE"/>
        </w:rPr>
      </w:pPr>
      <w:r w:rsidRPr="0005730D">
        <w:rPr>
          <w:rFonts w:asciiTheme="minorHAnsi" w:hAnsiTheme="minorHAnsi"/>
          <w:sz w:val="22"/>
          <w:szCs w:val="22"/>
          <w:lang w:val="en-GB" w:eastAsia="sv-SE"/>
        </w:rPr>
        <w:t>Out of pocket expenses – the entire expense is disclosed (i.e. including VAT paid by the service provider)</w:t>
      </w:r>
    </w:p>
    <w:p w14:paraId="3F7BF104" w14:textId="77777777" w:rsidR="00E22355" w:rsidRPr="0005730D" w:rsidRDefault="00E22355" w:rsidP="00E22355">
      <w:pPr>
        <w:pStyle w:val="Listeafsnit"/>
        <w:numPr>
          <w:ilvl w:val="0"/>
          <w:numId w:val="25"/>
        </w:numPr>
        <w:contextualSpacing w:val="0"/>
        <w:rPr>
          <w:rFonts w:asciiTheme="minorHAnsi" w:hAnsiTheme="minorHAnsi"/>
          <w:sz w:val="22"/>
          <w:szCs w:val="22"/>
          <w:lang w:val="en-GB" w:eastAsia="sv-SE"/>
        </w:rPr>
      </w:pPr>
      <w:r w:rsidRPr="0005730D">
        <w:rPr>
          <w:rFonts w:asciiTheme="minorHAnsi" w:hAnsiTheme="minorHAnsi"/>
          <w:sz w:val="22"/>
          <w:szCs w:val="22"/>
          <w:lang w:val="en-GB" w:eastAsia="sv-SE"/>
        </w:rPr>
        <w:t>Travel and accommodation costs – cost including VAT is disclosed</w:t>
      </w:r>
    </w:p>
    <w:p w14:paraId="10D9F6DB" w14:textId="77777777" w:rsidR="00E22355" w:rsidRPr="0005730D" w:rsidRDefault="00E22355" w:rsidP="00E22355">
      <w:pPr>
        <w:pStyle w:val="Listeafsnit"/>
        <w:numPr>
          <w:ilvl w:val="0"/>
          <w:numId w:val="25"/>
        </w:numPr>
        <w:contextualSpacing w:val="0"/>
        <w:rPr>
          <w:rFonts w:asciiTheme="minorHAnsi" w:hAnsiTheme="minorHAnsi"/>
          <w:sz w:val="22"/>
          <w:szCs w:val="22"/>
          <w:lang w:val="en-GB" w:eastAsia="sv-SE"/>
        </w:rPr>
      </w:pPr>
      <w:r w:rsidRPr="0005730D">
        <w:rPr>
          <w:rFonts w:asciiTheme="minorHAnsi" w:hAnsiTheme="minorHAnsi"/>
          <w:sz w:val="22"/>
          <w:szCs w:val="22"/>
          <w:lang w:val="en-GB" w:eastAsia="sv-SE"/>
        </w:rPr>
        <w:t>Registration fees</w:t>
      </w:r>
      <w:r w:rsidR="000A1B57" w:rsidRPr="0005730D">
        <w:rPr>
          <w:rFonts w:asciiTheme="minorHAnsi" w:hAnsiTheme="minorHAnsi"/>
          <w:sz w:val="22"/>
          <w:szCs w:val="22"/>
          <w:lang w:val="en-GB" w:eastAsia="sv-SE"/>
        </w:rPr>
        <w:t xml:space="preserve"> (congresses) - cost including VAT is disclosed</w:t>
      </w:r>
    </w:p>
    <w:p w14:paraId="14DFDF37" w14:textId="77777777" w:rsidR="00E22355" w:rsidRPr="0005730D" w:rsidRDefault="00E22355" w:rsidP="00E22355">
      <w:pPr>
        <w:pStyle w:val="Listeafsnit"/>
        <w:numPr>
          <w:ilvl w:val="0"/>
          <w:numId w:val="25"/>
        </w:numPr>
        <w:contextualSpacing w:val="0"/>
        <w:rPr>
          <w:rFonts w:asciiTheme="minorHAnsi" w:hAnsiTheme="minorHAnsi"/>
          <w:sz w:val="22"/>
          <w:szCs w:val="22"/>
          <w:lang w:val="en-GB" w:eastAsia="sv-SE"/>
        </w:rPr>
      </w:pPr>
      <w:r w:rsidRPr="0005730D">
        <w:rPr>
          <w:rFonts w:asciiTheme="minorHAnsi" w:hAnsiTheme="minorHAnsi"/>
          <w:sz w:val="22"/>
          <w:szCs w:val="22"/>
          <w:lang w:val="en-GB" w:eastAsia="sv-SE"/>
        </w:rPr>
        <w:t>Other transfers of value (e.g. donations, grants and sponsorships) – the cost excluding applicable VAT is disclosed</w:t>
      </w:r>
    </w:p>
    <w:p w14:paraId="6B830889" w14:textId="77777777" w:rsidR="00717736" w:rsidRPr="0005730D" w:rsidRDefault="00717736" w:rsidP="00717736">
      <w:pPr>
        <w:rPr>
          <w:rFonts w:asciiTheme="minorHAnsi" w:hAnsiTheme="minorHAnsi"/>
          <w:sz w:val="22"/>
          <w:szCs w:val="22"/>
          <w:lang w:val="en-GB" w:eastAsia="sv-SE"/>
        </w:rPr>
      </w:pPr>
    </w:p>
    <w:p w14:paraId="1CEB5B85" w14:textId="570079E5" w:rsidR="00537CA6" w:rsidRPr="0005730D" w:rsidRDefault="00537CA6" w:rsidP="00717736">
      <w:pPr>
        <w:rPr>
          <w:rFonts w:asciiTheme="minorHAnsi" w:hAnsiTheme="minorHAnsi"/>
          <w:i/>
          <w:sz w:val="22"/>
          <w:szCs w:val="22"/>
          <w:lang w:val="en-GB" w:eastAsia="sv-SE"/>
        </w:rPr>
      </w:pPr>
      <w:r w:rsidRPr="0005730D">
        <w:rPr>
          <w:rFonts w:asciiTheme="minorHAnsi" w:hAnsiTheme="minorHAnsi"/>
          <w:i/>
          <w:sz w:val="22"/>
          <w:szCs w:val="22"/>
          <w:lang w:val="en-GB" w:eastAsia="sv-SE"/>
        </w:rPr>
        <w:t xml:space="preserve">What about “no-shows”, e.g. if a HCP invited to a meeting does not attend and the transportation and accommodation has been </w:t>
      </w:r>
      <w:r w:rsidR="0071193A" w:rsidRPr="0005730D">
        <w:rPr>
          <w:rFonts w:asciiTheme="minorHAnsi" w:hAnsiTheme="minorHAnsi"/>
          <w:i/>
          <w:sz w:val="22"/>
          <w:szCs w:val="22"/>
          <w:lang w:val="en-GB" w:eastAsia="sv-SE"/>
        </w:rPr>
        <w:t>paid</w:t>
      </w:r>
      <w:r w:rsidRPr="0005730D">
        <w:rPr>
          <w:rFonts w:asciiTheme="minorHAnsi" w:hAnsiTheme="minorHAnsi"/>
          <w:i/>
          <w:sz w:val="22"/>
          <w:szCs w:val="22"/>
          <w:lang w:val="en-GB" w:eastAsia="sv-SE"/>
        </w:rPr>
        <w:t>?</w:t>
      </w:r>
    </w:p>
    <w:p w14:paraId="0C22B897" w14:textId="77777777" w:rsidR="00537CA6" w:rsidRPr="0005730D" w:rsidRDefault="00537CA6" w:rsidP="00717736">
      <w:pPr>
        <w:rPr>
          <w:rFonts w:asciiTheme="minorHAnsi" w:hAnsiTheme="minorHAnsi"/>
          <w:sz w:val="22"/>
          <w:szCs w:val="22"/>
          <w:lang w:val="en-GB" w:eastAsia="sv-SE"/>
        </w:rPr>
      </w:pPr>
      <w:r w:rsidRPr="0005730D">
        <w:rPr>
          <w:rFonts w:asciiTheme="minorHAnsi" w:hAnsiTheme="minorHAnsi"/>
          <w:sz w:val="22"/>
          <w:szCs w:val="22"/>
          <w:lang w:val="en-GB" w:eastAsia="sv-SE"/>
        </w:rPr>
        <w:t>If a HCP/HC</w:t>
      </w:r>
      <w:r w:rsidR="0071193A" w:rsidRPr="0005730D">
        <w:rPr>
          <w:rFonts w:asciiTheme="minorHAnsi" w:hAnsiTheme="minorHAnsi"/>
          <w:sz w:val="22"/>
          <w:szCs w:val="22"/>
          <w:lang w:val="en-GB" w:eastAsia="sv-SE"/>
        </w:rPr>
        <w:t>O does not attend a meeting which has already been paid for</w:t>
      </w:r>
      <w:r w:rsidR="00DD068E" w:rsidRPr="0005730D">
        <w:rPr>
          <w:rFonts w:asciiTheme="minorHAnsi" w:hAnsiTheme="minorHAnsi"/>
          <w:sz w:val="22"/>
          <w:szCs w:val="22"/>
          <w:lang w:val="en-GB" w:eastAsia="sv-SE"/>
        </w:rPr>
        <w:t>,</w:t>
      </w:r>
      <w:r w:rsidR="0071193A" w:rsidRPr="0005730D">
        <w:rPr>
          <w:rFonts w:asciiTheme="minorHAnsi" w:hAnsiTheme="minorHAnsi"/>
          <w:sz w:val="22"/>
          <w:szCs w:val="22"/>
          <w:lang w:val="en-GB" w:eastAsia="sv-SE"/>
        </w:rPr>
        <w:t xml:space="preserve"> an actual transfer of value has not taken place. </w:t>
      </w:r>
      <w:r w:rsidR="00626C0F" w:rsidRPr="0005730D">
        <w:rPr>
          <w:rFonts w:asciiTheme="minorHAnsi" w:hAnsiTheme="minorHAnsi"/>
          <w:sz w:val="22"/>
          <w:szCs w:val="22"/>
          <w:lang w:val="en-GB" w:eastAsia="sv-SE"/>
        </w:rPr>
        <w:t>Hence such costs will not be registered/disclosed as a Transfer of Value.</w:t>
      </w:r>
    </w:p>
    <w:p w14:paraId="2B101FF8" w14:textId="77777777" w:rsidR="005A70BF" w:rsidRPr="0005730D" w:rsidRDefault="005A70BF" w:rsidP="00717736">
      <w:pPr>
        <w:rPr>
          <w:rFonts w:asciiTheme="minorHAnsi" w:hAnsiTheme="minorHAnsi"/>
          <w:sz w:val="22"/>
          <w:szCs w:val="22"/>
          <w:lang w:val="en-GB" w:eastAsia="sv-SE"/>
        </w:rPr>
      </w:pPr>
    </w:p>
    <w:p w14:paraId="24A73FE4" w14:textId="77777777" w:rsidR="005A70BF" w:rsidRPr="0005730D" w:rsidRDefault="005A70BF" w:rsidP="005A70BF">
      <w:pPr>
        <w:rPr>
          <w:rFonts w:asciiTheme="minorHAnsi" w:hAnsiTheme="minorHAnsi"/>
          <w:i/>
          <w:sz w:val="22"/>
          <w:szCs w:val="22"/>
          <w:lang w:val="en-GB"/>
        </w:rPr>
      </w:pPr>
      <w:r w:rsidRPr="0005730D">
        <w:rPr>
          <w:rFonts w:asciiTheme="minorHAnsi" w:hAnsiTheme="minorHAnsi"/>
          <w:i/>
          <w:sz w:val="22"/>
          <w:szCs w:val="22"/>
          <w:lang w:val="en-GB"/>
        </w:rPr>
        <w:t>How are the reported value of charitable product donations provided by Sobi determined?</w:t>
      </w:r>
    </w:p>
    <w:p w14:paraId="3F4ADCA7" w14:textId="77777777" w:rsidR="005A70BF" w:rsidRPr="0005730D" w:rsidRDefault="005A70BF" w:rsidP="005A70BF">
      <w:pPr>
        <w:rPr>
          <w:rFonts w:asciiTheme="minorHAnsi" w:hAnsiTheme="minorHAnsi"/>
          <w:sz w:val="22"/>
          <w:szCs w:val="22"/>
          <w:lang w:val="en-GB"/>
        </w:rPr>
      </w:pPr>
      <w:r w:rsidRPr="0005730D">
        <w:rPr>
          <w:rFonts w:asciiTheme="minorHAnsi" w:hAnsiTheme="minorHAnsi"/>
          <w:sz w:val="22"/>
          <w:szCs w:val="22"/>
          <w:lang w:val="en-GB"/>
        </w:rPr>
        <w:t>In such cases the local market value is used for reporting purposes.</w:t>
      </w:r>
    </w:p>
    <w:p w14:paraId="35FFCFCE" w14:textId="3E44CB3F" w:rsidR="00F8031C" w:rsidRDefault="00F8031C" w:rsidP="00717736">
      <w:pPr>
        <w:rPr>
          <w:rFonts w:asciiTheme="minorHAnsi" w:hAnsiTheme="minorHAnsi"/>
          <w:sz w:val="22"/>
          <w:szCs w:val="22"/>
          <w:lang w:val="en-GB" w:eastAsia="sv-SE"/>
        </w:rPr>
      </w:pPr>
    </w:p>
    <w:p w14:paraId="7036139D" w14:textId="77777777" w:rsidR="007F390D" w:rsidRPr="0005730D" w:rsidRDefault="007F390D" w:rsidP="00717736">
      <w:pPr>
        <w:rPr>
          <w:rFonts w:asciiTheme="minorHAnsi" w:hAnsiTheme="minorHAnsi"/>
          <w:sz w:val="22"/>
          <w:szCs w:val="22"/>
          <w:lang w:val="en-GB" w:eastAsia="sv-SE"/>
        </w:rPr>
      </w:pPr>
    </w:p>
    <w:p w14:paraId="31D3E336" w14:textId="6E7D3424" w:rsidR="00F8031C" w:rsidRPr="0094033A" w:rsidRDefault="004E0D4C" w:rsidP="0005730D">
      <w:pPr>
        <w:pStyle w:val="Overskrift2"/>
        <w:rPr>
          <w:rFonts w:asciiTheme="minorHAnsi" w:hAnsiTheme="minorHAnsi"/>
          <w:sz w:val="22"/>
          <w:szCs w:val="22"/>
          <w:lang w:val="en-GB"/>
        </w:rPr>
      </w:pPr>
      <w:bookmarkStart w:id="6" w:name="_Toc8293642"/>
      <w:r w:rsidRPr="0094033A">
        <w:rPr>
          <w:rFonts w:asciiTheme="minorHAnsi" w:hAnsiTheme="minorHAnsi"/>
          <w:sz w:val="22"/>
          <w:szCs w:val="22"/>
          <w:lang w:val="en-GB"/>
        </w:rPr>
        <w:t>2.2</w:t>
      </w:r>
      <w:r w:rsidR="00F8031C" w:rsidRPr="0094033A">
        <w:rPr>
          <w:rFonts w:asciiTheme="minorHAnsi" w:hAnsiTheme="minorHAnsi"/>
          <w:sz w:val="22"/>
          <w:szCs w:val="22"/>
          <w:lang w:val="en-GB"/>
        </w:rPr>
        <w:t xml:space="preserve"> </w:t>
      </w:r>
      <w:bookmarkStart w:id="7" w:name="_Toc535161679"/>
      <w:r w:rsidR="00AE0052" w:rsidRPr="006953CA">
        <w:rPr>
          <w:rFonts w:asciiTheme="minorHAnsi" w:hAnsiTheme="minorHAnsi"/>
          <w:sz w:val="22"/>
          <w:szCs w:val="22"/>
          <w:lang w:val="en-US"/>
        </w:rPr>
        <w:t>Data Privacy and Consent</w:t>
      </w:r>
      <w:bookmarkEnd w:id="6"/>
      <w:bookmarkEnd w:id="7"/>
      <w:r w:rsidR="00AE0052" w:rsidRPr="006953CA">
        <w:rPr>
          <w:rFonts w:asciiTheme="minorHAnsi" w:hAnsiTheme="minorHAnsi"/>
          <w:sz w:val="22"/>
          <w:szCs w:val="22"/>
          <w:lang w:val="en-US"/>
        </w:rPr>
        <w:t xml:space="preserve"> </w:t>
      </w:r>
    </w:p>
    <w:p w14:paraId="28C04C23" w14:textId="4BA08503" w:rsidR="00F8031C" w:rsidRPr="0094033A" w:rsidRDefault="00F8031C" w:rsidP="00F8031C">
      <w:pPr>
        <w:pStyle w:val="Listeafsnit"/>
        <w:ind w:left="0"/>
        <w:rPr>
          <w:rFonts w:asciiTheme="minorHAnsi" w:hAnsiTheme="minorHAnsi"/>
          <w:sz w:val="22"/>
          <w:szCs w:val="22"/>
          <w:lang w:val="en-GB" w:eastAsia="sv-SE"/>
        </w:rPr>
      </w:pPr>
    </w:p>
    <w:p w14:paraId="681BA784" w14:textId="1BB3CF6B" w:rsidR="00AE0052" w:rsidRPr="0094033A" w:rsidRDefault="00206C42" w:rsidP="00F8031C">
      <w:pPr>
        <w:pStyle w:val="Listeafsnit"/>
        <w:ind w:left="0"/>
        <w:rPr>
          <w:rFonts w:asciiTheme="minorHAnsi" w:hAnsiTheme="minorHAnsi"/>
          <w:i/>
          <w:sz w:val="22"/>
          <w:szCs w:val="22"/>
          <w:lang w:val="en-GB" w:eastAsia="sv-SE"/>
        </w:rPr>
      </w:pPr>
      <w:r w:rsidRPr="0094033A">
        <w:rPr>
          <w:rFonts w:asciiTheme="minorHAnsi" w:hAnsiTheme="minorHAnsi"/>
          <w:i/>
          <w:sz w:val="22"/>
          <w:szCs w:val="22"/>
          <w:lang w:val="en-GB" w:eastAsia="sv-SE"/>
        </w:rPr>
        <w:t>How is Sobi handling HCPs and HCOs data</w:t>
      </w:r>
      <w:r w:rsidR="00AE0052" w:rsidRPr="0094033A">
        <w:rPr>
          <w:rFonts w:asciiTheme="minorHAnsi" w:hAnsiTheme="minorHAnsi"/>
          <w:i/>
          <w:sz w:val="22"/>
          <w:szCs w:val="22"/>
          <w:lang w:val="en-GB" w:eastAsia="sv-SE"/>
        </w:rPr>
        <w:t>?</w:t>
      </w:r>
    </w:p>
    <w:p w14:paraId="05DFC822" w14:textId="742AA929" w:rsidR="00AE0052" w:rsidRPr="006953CA" w:rsidRDefault="00AE0052" w:rsidP="00AE0052">
      <w:pPr>
        <w:autoSpaceDE w:val="0"/>
        <w:autoSpaceDN w:val="0"/>
        <w:adjustRightInd w:val="0"/>
        <w:spacing w:before="120"/>
        <w:rPr>
          <w:rFonts w:asciiTheme="minorHAnsi" w:hAnsiTheme="minorHAnsi"/>
          <w:sz w:val="22"/>
          <w:szCs w:val="22"/>
          <w:lang w:val="en-US"/>
        </w:rPr>
      </w:pPr>
      <w:r w:rsidRPr="006953CA">
        <w:rPr>
          <w:rFonts w:asciiTheme="minorHAnsi" w:hAnsiTheme="minorHAnsi"/>
          <w:sz w:val="22"/>
          <w:szCs w:val="22"/>
          <w:lang w:val="en-US"/>
        </w:rPr>
        <w:t xml:space="preserve">Sobi is committed to protect the personal rights of any individual whose Personal Data it processes. All processing of Personal Data subject to the provisions in the EU General Data Protection Regulation (GDPR) must fully comply with the GDPR. In order to </w:t>
      </w:r>
      <w:proofErr w:type="spellStart"/>
      <w:r w:rsidRPr="006953CA">
        <w:rPr>
          <w:rFonts w:asciiTheme="minorHAnsi" w:hAnsiTheme="minorHAnsi"/>
          <w:sz w:val="22"/>
          <w:szCs w:val="22"/>
          <w:lang w:val="en-US"/>
        </w:rPr>
        <w:t>fulfil</w:t>
      </w:r>
      <w:proofErr w:type="spellEnd"/>
      <w:r w:rsidRPr="006953CA">
        <w:rPr>
          <w:rFonts w:asciiTheme="minorHAnsi" w:hAnsiTheme="minorHAnsi"/>
          <w:sz w:val="22"/>
          <w:szCs w:val="22"/>
          <w:lang w:val="en-US"/>
        </w:rPr>
        <w:t xml:space="preserve"> these requirements Sobi must ask the relevant recipients of ToV (i.e. HCPs and in some exceptional cases HCOs) for a signed informed consent to publicly disclose the ToV.</w:t>
      </w:r>
    </w:p>
    <w:p w14:paraId="14E334C0" w14:textId="65A99B00" w:rsidR="00AE0052" w:rsidRPr="0094033A" w:rsidRDefault="00AE0052" w:rsidP="00F8031C">
      <w:pPr>
        <w:pStyle w:val="Listeafsnit"/>
        <w:ind w:left="0"/>
        <w:rPr>
          <w:rFonts w:asciiTheme="minorHAnsi" w:hAnsiTheme="minorHAnsi"/>
          <w:sz w:val="22"/>
          <w:szCs w:val="22"/>
          <w:lang w:val="en-GB" w:eastAsia="sv-SE"/>
        </w:rPr>
      </w:pPr>
    </w:p>
    <w:p w14:paraId="5E507A4F" w14:textId="1744C3C8" w:rsidR="00F71A85" w:rsidRPr="007E0FF1" w:rsidRDefault="00F71A85" w:rsidP="00F8031C">
      <w:pPr>
        <w:pStyle w:val="Listeafsnit"/>
        <w:ind w:left="0"/>
        <w:rPr>
          <w:rFonts w:asciiTheme="minorHAnsi" w:hAnsiTheme="minorHAnsi"/>
          <w:color w:val="FF0000"/>
          <w:sz w:val="22"/>
          <w:szCs w:val="22"/>
          <w:lang w:val="en-US"/>
        </w:rPr>
      </w:pPr>
      <w:r w:rsidRPr="007E0FF1">
        <w:rPr>
          <w:rFonts w:asciiTheme="minorHAnsi" w:hAnsiTheme="minorHAnsi"/>
          <w:sz w:val="22"/>
          <w:szCs w:val="22"/>
          <w:lang w:val="en-US"/>
        </w:rPr>
        <w:t>HCPs has the right to access the personal data that Sobi processes concerning the HCP and to request that Sobi rectifies any inaccurate personal data and under certain circumstances request erasure and/or restriction of processing of the personal data. HCPs has the right to object to processing and to receive the processed personal data in a structured, commonly used and machine-readable format and has the right to transmit those data to another controller</w:t>
      </w:r>
      <w:r w:rsidR="00BA7C2F" w:rsidRPr="007E0FF1">
        <w:rPr>
          <w:rFonts w:asciiTheme="minorHAnsi" w:hAnsiTheme="minorHAnsi"/>
          <w:sz w:val="22"/>
          <w:szCs w:val="22"/>
          <w:lang w:val="en-US"/>
        </w:rPr>
        <w:t>.</w:t>
      </w:r>
    </w:p>
    <w:p w14:paraId="441788FA" w14:textId="55EEB6EF" w:rsidR="007F138B" w:rsidRPr="007E0FF1" w:rsidRDefault="007F138B" w:rsidP="00F8031C">
      <w:pPr>
        <w:pStyle w:val="Listeafsnit"/>
        <w:ind w:left="0"/>
        <w:rPr>
          <w:rFonts w:asciiTheme="minorHAnsi" w:hAnsiTheme="minorHAnsi"/>
          <w:color w:val="FF0000"/>
          <w:sz w:val="22"/>
          <w:szCs w:val="22"/>
          <w:lang w:val="en-US"/>
        </w:rPr>
      </w:pPr>
    </w:p>
    <w:p w14:paraId="375BCB15" w14:textId="5C1810E8" w:rsidR="007F138B" w:rsidRPr="0005730D" w:rsidRDefault="007F138B" w:rsidP="007F138B">
      <w:pPr>
        <w:rPr>
          <w:rFonts w:asciiTheme="minorHAnsi" w:hAnsiTheme="minorHAnsi"/>
          <w:i/>
          <w:sz w:val="22"/>
          <w:szCs w:val="22"/>
          <w:lang w:val="en-GB" w:eastAsia="sv-SE"/>
        </w:rPr>
      </w:pPr>
      <w:r w:rsidRPr="0005730D">
        <w:rPr>
          <w:rFonts w:asciiTheme="minorHAnsi" w:hAnsiTheme="minorHAnsi"/>
          <w:i/>
          <w:sz w:val="22"/>
          <w:szCs w:val="22"/>
          <w:lang w:val="en-GB" w:eastAsia="sv-SE"/>
        </w:rPr>
        <w:t>How will Sobi handle ToVs subject to individual disclosure to a recipient who does not provide consent to disclosure of his/her name?</w:t>
      </w:r>
    </w:p>
    <w:p w14:paraId="578AAA3C" w14:textId="12F7BC25" w:rsidR="007F138B" w:rsidRPr="0005730D" w:rsidRDefault="007F138B" w:rsidP="00301D19">
      <w:pPr>
        <w:pStyle w:val="Listeafsnit"/>
        <w:ind w:left="0"/>
        <w:rPr>
          <w:rFonts w:asciiTheme="minorHAnsi" w:hAnsiTheme="minorHAnsi"/>
          <w:sz w:val="22"/>
          <w:szCs w:val="22"/>
          <w:lang w:val="en-GB" w:eastAsia="sv-SE"/>
        </w:rPr>
      </w:pPr>
      <w:r w:rsidRPr="0005730D">
        <w:rPr>
          <w:rFonts w:asciiTheme="minorHAnsi" w:hAnsiTheme="minorHAnsi"/>
          <w:sz w:val="22"/>
          <w:szCs w:val="22"/>
          <w:lang w:val="en-GB" w:eastAsia="sv-SE"/>
        </w:rPr>
        <w:t xml:space="preserve">In order to contribute to </w:t>
      </w:r>
      <w:r w:rsidR="003C5557">
        <w:rPr>
          <w:rFonts w:asciiTheme="minorHAnsi" w:hAnsiTheme="minorHAnsi"/>
          <w:sz w:val="22"/>
          <w:szCs w:val="22"/>
          <w:lang w:val="en-GB" w:eastAsia="sv-SE"/>
        </w:rPr>
        <w:t xml:space="preserve">the EFPIA Code Of Practice </w:t>
      </w:r>
      <w:r w:rsidRPr="0005730D">
        <w:rPr>
          <w:rFonts w:asciiTheme="minorHAnsi" w:hAnsiTheme="minorHAnsi"/>
          <w:sz w:val="22"/>
          <w:szCs w:val="22"/>
          <w:lang w:val="en-GB" w:eastAsia="sv-SE"/>
        </w:rPr>
        <w:t xml:space="preserve">purpose, Sobi aims at disclosing ToVs on an individual basis (stating the name of the recipient) to the greatest extent possible when so required by the </w:t>
      </w:r>
      <w:r w:rsidR="003C5557">
        <w:rPr>
          <w:rFonts w:asciiTheme="minorHAnsi" w:hAnsiTheme="minorHAnsi"/>
          <w:sz w:val="22"/>
          <w:szCs w:val="22"/>
          <w:lang w:val="en-GB" w:eastAsia="sv-SE"/>
        </w:rPr>
        <w:t>Code</w:t>
      </w:r>
      <w:r w:rsidRPr="0005730D">
        <w:rPr>
          <w:rFonts w:asciiTheme="minorHAnsi" w:hAnsiTheme="minorHAnsi"/>
          <w:sz w:val="22"/>
          <w:szCs w:val="22"/>
          <w:lang w:val="en-GB" w:eastAsia="sv-SE"/>
        </w:rPr>
        <w:t>. There are, however, circumstances which require Sobi to disclose ToVs in aggregate.</w:t>
      </w:r>
      <w:r w:rsidR="00301D19">
        <w:rPr>
          <w:rFonts w:asciiTheme="minorHAnsi" w:hAnsiTheme="minorHAnsi"/>
          <w:sz w:val="22"/>
          <w:szCs w:val="22"/>
          <w:lang w:val="en-GB" w:eastAsia="sv-SE"/>
        </w:rPr>
        <w:t xml:space="preserve"> </w:t>
      </w:r>
      <w:r w:rsidRPr="0005730D">
        <w:rPr>
          <w:rFonts w:asciiTheme="minorHAnsi" w:hAnsiTheme="minorHAnsi"/>
          <w:sz w:val="22"/>
          <w:szCs w:val="22"/>
          <w:lang w:val="en-GB" w:eastAsia="sv-SE"/>
        </w:rPr>
        <w:t>Under the European privacy legislation, HCPs may oppose to the disclosure of their personal data. If a HCP opposes to such disclosure Sobi will report such ToVs in aggregate (stating the ToV amount to a group of recipients without stating the name of the recipients). Such aggregate disclosures will be reported under “Other” in the report template.</w:t>
      </w:r>
    </w:p>
    <w:p w14:paraId="41ECE00B" w14:textId="77777777" w:rsidR="007F138B" w:rsidRPr="007E0FF1" w:rsidRDefault="007F138B" w:rsidP="00F8031C">
      <w:pPr>
        <w:pStyle w:val="Listeafsnit"/>
        <w:ind w:left="0"/>
        <w:rPr>
          <w:rFonts w:asciiTheme="minorHAnsi" w:hAnsiTheme="minorHAnsi"/>
          <w:sz w:val="22"/>
          <w:szCs w:val="22"/>
          <w:lang w:val="en-US"/>
        </w:rPr>
      </w:pPr>
    </w:p>
    <w:p w14:paraId="486B726D" w14:textId="379F8EA5" w:rsidR="00E22355" w:rsidRPr="0005730D" w:rsidRDefault="004065D8">
      <w:pPr>
        <w:rPr>
          <w:rFonts w:asciiTheme="minorHAnsi" w:hAnsiTheme="minorHAnsi"/>
          <w:i/>
          <w:sz w:val="22"/>
          <w:szCs w:val="22"/>
          <w:lang w:val="en-GB" w:eastAsia="sv-SE"/>
        </w:rPr>
      </w:pPr>
      <w:r w:rsidRPr="0005730D">
        <w:rPr>
          <w:rFonts w:asciiTheme="minorHAnsi" w:hAnsiTheme="minorHAnsi"/>
          <w:i/>
          <w:sz w:val="22"/>
          <w:szCs w:val="22"/>
          <w:lang w:val="en-GB" w:eastAsia="sv-SE"/>
        </w:rPr>
        <w:t>How will Sobi handle partial consents, i.e. if a HCP agrees to the disclosure of one ToV but opposes disclosure of other ToVs?</w:t>
      </w:r>
    </w:p>
    <w:p w14:paraId="5D119F21" w14:textId="7F302B0D" w:rsidR="004065D8" w:rsidRPr="0005730D" w:rsidRDefault="004065D8" w:rsidP="005A70BF">
      <w:pPr>
        <w:rPr>
          <w:rFonts w:asciiTheme="minorHAnsi" w:hAnsiTheme="minorHAnsi"/>
          <w:sz w:val="22"/>
          <w:szCs w:val="22"/>
          <w:lang w:val="en-GB"/>
        </w:rPr>
      </w:pPr>
      <w:r w:rsidRPr="0005730D">
        <w:rPr>
          <w:rFonts w:asciiTheme="minorHAnsi" w:hAnsiTheme="minorHAnsi"/>
          <w:sz w:val="22"/>
          <w:szCs w:val="22"/>
          <w:lang w:val="en-GB"/>
        </w:rPr>
        <w:t>If an individual provides partial consent (i.e. consent to disclosure of some transfer</w:t>
      </w:r>
      <w:r w:rsidR="00DD068E" w:rsidRPr="0005730D">
        <w:rPr>
          <w:rFonts w:asciiTheme="minorHAnsi" w:hAnsiTheme="minorHAnsi"/>
          <w:sz w:val="22"/>
          <w:szCs w:val="22"/>
          <w:lang w:val="en-GB"/>
        </w:rPr>
        <w:t>s</w:t>
      </w:r>
      <w:r w:rsidRPr="0005730D">
        <w:rPr>
          <w:rFonts w:asciiTheme="minorHAnsi" w:hAnsiTheme="minorHAnsi"/>
          <w:sz w:val="22"/>
          <w:szCs w:val="22"/>
          <w:lang w:val="en-GB"/>
        </w:rPr>
        <w:t xml:space="preserve"> of value but not to other</w:t>
      </w:r>
      <w:r w:rsidR="00DD068E" w:rsidRPr="0005730D">
        <w:rPr>
          <w:rFonts w:asciiTheme="minorHAnsi" w:hAnsiTheme="minorHAnsi"/>
          <w:sz w:val="22"/>
          <w:szCs w:val="22"/>
          <w:lang w:val="en-GB"/>
        </w:rPr>
        <w:t>s made</w:t>
      </w:r>
      <w:r w:rsidRPr="0005730D">
        <w:rPr>
          <w:rFonts w:asciiTheme="minorHAnsi" w:hAnsiTheme="minorHAnsi"/>
          <w:sz w:val="22"/>
          <w:szCs w:val="22"/>
          <w:lang w:val="en-GB"/>
        </w:rPr>
        <w:t xml:space="preserve"> during the same calendar year) Sobi will treat all transfer</w:t>
      </w:r>
      <w:r w:rsidR="00DD068E" w:rsidRPr="0005730D">
        <w:rPr>
          <w:rFonts w:asciiTheme="minorHAnsi" w:hAnsiTheme="minorHAnsi"/>
          <w:sz w:val="22"/>
          <w:szCs w:val="22"/>
          <w:lang w:val="en-GB"/>
        </w:rPr>
        <w:t>s</w:t>
      </w:r>
      <w:r w:rsidRPr="0005730D">
        <w:rPr>
          <w:rFonts w:asciiTheme="minorHAnsi" w:hAnsiTheme="minorHAnsi"/>
          <w:sz w:val="22"/>
          <w:szCs w:val="22"/>
          <w:lang w:val="en-GB"/>
        </w:rPr>
        <w:t xml:space="preserve"> of value to that individual in the same way and </w:t>
      </w:r>
      <w:r w:rsidR="00DD068E" w:rsidRPr="0005730D">
        <w:rPr>
          <w:rFonts w:asciiTheme="minorHAnsi" w:hAnsiTheme="minorHAnsi"/>
          <w:sz w:val="22"/>
          <w:szCs w:val="22"/>
          <w:lang w:val="en-GB"/>
        </w:rPr>
        <w:t xml:space="preserve">will </w:t>
      </w:r>
      <w:r w:rsidRPr="0005730D">
        <w:rPr>
          <w:rFonts w:asciiTheme="minorHAnsi" w:hAnsiTheme="minorHAnsi"/>
          <w:sz w:val="22"/>
          <w:szCs w:val="22"/>
          <w:lang w:val="en-GB"/>
        </w:rPr>
        <w:t>report all transfer</w:t>
      </w:r>
      <w:r w:rsidR="00DD068E" w:rsidRPr="0005730D">
        <w:rPr>
          <w:rFonts w:asciiTheme="minorHAnsi" w:hAnsiTheme="minorHAnsi"/>
          <w:sz w:val="22"/>
          <w:szCs w:val="22"/>
          <w:lang w:val="en-GB"/>
        </w:rPr>
        <w:t>s</w:t>
      </w:r>
      <w:r w:rsidRPr="0005730D">
        <w:rPr>
          <w:rFonts w:asciiTheme="minorHAnsi" w:hAnsiTheme="minorHAnsi"/>
          <w:sz w:val="22"/>
          <w:szCs w:val="22"/>
          <w:lang w:val="en-GB"/>
        </w:rPr>
        <w:t xml:space="preserve"> of value </w:t>
      </w:r>
      <w:r w:rsidR="00DD068E" w:rsidRPr="0005730D">
        <w:rPr>
          <w:rFonts w:asciiTheme="minorHAnsi" w:hAnsiTheme="minorHAnsi"/>
          <w:sz w:val="22"/>
          <w:szCs w:val="22"/>
          <w:lang w:val="en-GB"/>
        </w:rPr>
        <w:t xml:space="preserve">in </w:t>
      </w:r>
      <w:r w:rsidRPr="0005730D">
        <w:rPr>
          <w:rFonts w:asciiTheme="minorHAnsi" w:hAnsiTheme="minorHAnsi"/>
          <w:sz w:val="22"/>
          <w:szCs w:val="22"/>
          <w:lang w:val="en-GB"/>
        </w:rPr>
        <w:t>aggregate under “Other” in the annual report.</w:t>
      </w:r>
    </w:p>
    <w:p w14:paraId="0812A589" w14:textId="77777777" w:rsidR="00E47F54" w:rsidRPr="0005730D" w:rsidRDefault="00E47F54" w:rsidP="005A70BF">
      <w:pPr>
        <w:rPr>
          <w:rFonts w:asciiTheme="minorHAnsi" w:hAnsiTheme="minorHAnsi"/>
          <w:sz w:val="22"/>
          <w:szCs w:val="22"/>
          <w:lang w:val="en-GB"/>
        </w:rPr>
      </w:pPr>
    </w:p>
    <w:p w14:paraId="4E652580" w14:textId="77777777" w:rsidR="00E47F54" w:rsidRPr="0005730D" w:rsidRDefault="001036D0" w:rsidP="005A70BF">
      <w:pPr>
        <w:rPr>
          <w:rFonts w:asciiTheme="minorHAnsi" w:hAnsiTheme="minorHAnsi"/>
          <w:i/>
          <w:sz w:val="22"/>
          <w:szCs w:val="22"/>
          <w:lang w:val="en-GB"/>
        </w:rPr>
      </w:pPr>
      <w:bookmarkStart w:id="8" w:name="_Hlk8128799"/>
      <w:r w:rsidRPr="0005730D">
        <w:rPr>
          <w:rFonts w:asciiTheme="minorHAnsi" w:hAnsiTheme="minorHAnsi"/>
          <w:i/>
          <w:sz w:val="22"/>
          <w:szCs w:val="22"/>
          <w:lang w:val="en-GB"/>
        </w:rPr>
        <w:t>How will Sobi handle different consent input from a recipient regarding a ToV,</w:t>
      </w:r>
      <w:r w:rsidR="001B0FE5" w:rsidRPr="0005730D">
        <w:rPr>
          <w:rFonts w:asciiTheme="minorHAnsi" w:hAnsiTheme="minorHAnsi"/>
          <w:i/>
          <w:sz w:val="22"/>
          <w:szCs w:val="22"/>
          <w:lang w:val="en-GB"/>
        </w:rPr>
        <w:t xml:space="preserve"> i.e. both consent provided and consent declined?</w:t>
      </w:r>
    </w:p>
    <w:p w14:paraId="195C8A33" w14:textId="3AA79C88" w:rsidR="001B0FE5" w:rsidRPr="0005730D" w:rsidRDefault="00DD068E" w:rsidP="005A70BF">
      <w:pPr>
        <w:rPr>
          <w:rFonts w:asciiTheme="minorHAnsi" w:hAnsiTheme="minorHAnsi"/>
          <w:sz w:val="22"/>
          <w:szCs w:val="22"/>
          <w:lang w:val="en-GB"/>
        </w:rPr>
      </w:pPr>
      <w:r w:rsidRPr="0005730D">
        <w:rPr>
          <w:rFonts w:asciiTheme="minorHAnsi" w:hAnsiTheme="minorHAnsi"/>
          <w:sz w:val="22"/>
          <w:szCs w:val="22"/>
          <w:lang w:val="en-GB"/>
        </w:rPr>
        <w:t>In the event that</w:t>
      </w:r>
      <w:r w:rsidR="001B0FE5" w:rsidRPr="0005730D">
        <w:rPr>
          <w:rFonts w:asciiTheme="minorHAnsi" w:hAnsiTheme="minorHAnsi"/>
          <w:sz w:val="22"/>
          <w:szCs w:val="22"/>
          <w:lang w:val="en-GB"/>
        </w:rPr>
        <w:t xml:space="preserve"> </w:t>
      </w:r>
      <w:r w:rsidRPr="0005730D">
        <w:rPr>
          <w:rFonts w:asciiTheme="minorHAnsi" w:hAnsiTheme="minorHAnsi"/>
          <w:sz w:val="22"/>
          <w:szCs w:val="22"/>
          <w:lang w:val="en-GB"/>
        </w:rPr>
        <w:t xml:space="preserve">a recipient provides </w:t>
      </w:r>
      <w:r w:rsidR="001B0FE5" w:rsidRPr="0005730D">
        <w:rPr>
          <w:rFonts w:asciiTheme="minorHAnsi" w:hAnsiTheme="minorHAnsi"/>
          <w:sz w:val="22"/>
          <w:szCs w:val="22"/>
          <w:lang w:val="en-GB"/>
        </w:rPr>
        <w:t>several different consent input</w:t>
      </w:r>
      <w:r w:rsidRPr="0005730D">
        <w:rPr>
          <w:rFonts w:asciiTheme="minorHAnsi" w:hAnsiTheme="minorHAnsi"/>
          <w:sz w:val="22"/>
          <w:szCs w:val="22"/>
          <w:lang w:val="en-GB"/>
        </w:rPr>
        <w:t>s</w:t>
      </w:r>
      <w:r w:rsidR="001B0FE5" w:rsidRPr="0005730D">
        <w:rPr>
          <w:rFonts w:asciiTheme="minorHAnsi" w:hAnsiTheme="minorHAnsi"/>
          <w:sz w:val="22"/>
          <w:szCs w:val="22"/>
          <w:lang w:val="en-GB"/>
        </w:rPr>
        <w:t xml:space="preserve"> regarding a </w:t>
      </w:r>
      <w:r w:rsidRPr="0005730D">
        <w:rPr>
          <w:rFonts w:asciiTheme="minorHAnsi" w:hAnsiTheme="minorHAnsi"/>
          <w:sz w:val="22"/>
          <w:szCs w:val="22"/>
          <w:lang w:val="en-GB"/>
        </w:rPr>
        <w:t xml:space="preserve">given </w:t>
      </w:r>
      <w:r w:rsidR="001B0FE5" w:rsidRPr="0005730D">
        <w:rPr>
          <w:rFonts w:asciiTheme="minorHAnsi" w:hAnsiTheme="minorHAnsi"/>
          <w:sz w:val="22"/>
          <w:szCs w:val="22"/>
          <w:lang w:val="en-GB"/>
        </w:rPr>
        <w:t>ToV</w:t>
      </w:r>
      <w:r w:rsidRPr="0005730D">
        <w:rPr>
          <w:rFonts w:asciiTheme="minorHAnsi" w:hAnsiTheme="minorHAnsi"/>
          <w:sz w:val="22"/>
          <w:szCs w:val="22"/>
          <w:lang w:val="en-GB"/>
        </w:rPr>
        <w:t>,</w:t>
      </w:r>
      <w:r w:rsidR="001B0FE5" w:rsidRPr="0005730D">
        <w:rPr>
          <w:rFonts w:asciiTheme="minorHAnsi" w:hAnsiTheme="minorHAnsi"/>
          <w:sz w:val="22"/>
          <w:szCs w:val="22"/>
          <w:lang w:val="en-GB"/>
        </w:rPr>
        <w:t xml:space="preserve"> the latest </w:t>
      </w:r>
      <w:r w:rsidRPr="0005730D">
        <w:rPr>
          <w:rFonts w:asciiTheme="minorHAnsi" w:hAnsiTheme="minorHAnsi"/>
          <w:sz w:val="22"/>
          <w:szCs w:val="22"/>
          <w:lang w:val="en-GB"/>
        </w:rPr>
        <w:t xml:space="preserve">received </w:t>
      </w:r>
      <w:r w:rsidR="001B0FE5" w:rsidRPr="0005730D">
        <w:rPr>
          <w:rFonts w:asciiTheme="minorHAnsi" w:hAnsiTheme="minorHAnsi"/>
          <w:sz w:val="22"/>
          <w:szCs w:val="22"/>
          <w:lang w:val="en-GB"/>
        </w:rPr>
        <w:t>input will be considered when deciding on individual or aggregate disclosure of that ToV.</w:t>
      </w:r>
    </w:p>
    <w:p w14:paraId="4B2CDDE1" w14:textId="43DE4915" w:rsidR="007F138B" w:rsidRPr="0005730D" w:rsidRDefault="007F138B" w:rsidP="005A70BF">
      <w:pPr>
        <w:rPr>
          <w:rFonts w:asciiTheme="minorHAnsi" w:hAnsiTheme="minorHAnsi"/>
          <w:sz w:val="22"/>
          <w:szCs w:val="22"/>
          <w:lang w:val="en-GB"/>
        </w:rPr>
      </w:pPr>
    </w:p>
    <w:p w14:paraId="2BF863FC" w14:textId="77777777" w:rsidR="007F138B" w:rsidRPr="0005730D" w:rsidRDefault="007F138B" w:rsidP="007F138B">
      <w:pPr>
        <w:rPr>
          <w:rFonts w:asciiTheme="minorHAnsi" w:hAnsiTheme="minorHAnsi"/>
          <w:i/>
          <w:sz w:val="22"/>
          <w:szCs w:val="22"/>
          <w:lang w:val="en-GB" w:eastAsia="sv-SE"/>
        </w:rPr>
      </w:pPr>
      <w:r w:rsidRPr="0005730D">
        <w:rPr>
          <w:rFonts w:asciiTheme="minorHAnsi" w:hAnsiTheme="minorHAnsi"/>
          <w:i/>
          <w:sz w:val="22"/>
          <w:szCs w:val="22"/>
          <w:lang w:val="en-GB" w:eastAsia="sv-SE"/>
        </w:rPr>
        <w:t>How will Sobi handle Transfers of Value (ToV) which may pertain to commercially sensitive data or other information not suitable for disclosure?</w:t>
      </w:r>
    </w:p>
    <w:p w14:paraId="41A682E5" w14:textId="44F9873F" w:rsidR="007F138B" w:rsidRPr="0005730D" w:rsidRDefault="007F138B" w:rsidP="007F138B">
      <w:pPr>
        <w:rPr>
          <w:rFonts w:asciiTheme="minorHAnsi" w:hAnsiTheme="minorHAnsi"/>
          <w:sz w:val="22"/>
          <w:szCs w:val="22"/>
          <w:lang w:val="en-GB"/>
        </w:rPr>
      </w:pPr>
      <w:r w:rsidRPr="0005730D">
        <w:rPr>
          <w:rFonts w:asciiTheme="minorHAnsi" w:hAnsiTheme="minorHAnsi"/>
          <w:sz w:val="22"/>
          <w:szCs w:val="22"/>
          <w:lang w:val="en-GB" w:eastAsia="sv-SE"/>
        </w:rPr>
        <w:t xml:space="preserve">If such data falls within the scope of </w:t>
      </w:r>
      <w:r w:rsidR="003C5557">
        <w:rPr>
          <w:rFonts w:asciiTheme="minorHAnsi" w:hAnsiTheme="minorHAnsi"/>
          <w:sz w:val="22"/>
          <w:szCs w:val="22"/>
          <w:lang w:val="en-GB" w:eastAsia="sv-SE"/>
        </w:rPr>
        <w:t>the EFPIA Code Of Practice</w:t>
      </w:r>
      <w:r w:rsidRPr="0005730D">
        <w:rPr>
          <w:rFonts w:asciiTheme="minorHAnsi" w:hAnsiTheme="minorHAnsi"/>
          <w:sz w:val="22"/>
          <w:szCs w:val="22"/>
          <w:lang w:val="en-GB" w:eastAsia="sv-SE"/>
        </w:rPr>
        <w:t>, Sobi will report such ToV in aggregate.</w:t>
      </w:r>
    </w:p>
    <w:bookmarkEnd w:id="8"/>
    <w:p w14:paraId="0E2E932F" w14:textId="2E81D6BE" w:rsidR="004065D8" w:rsidRDefault="004065D8">
      <w:pPr>
        <w:pStyle w:val="Listeafsnit"/>
        <w:ind w:left="0"/>
        <w:rPr>
          <w:rFonts w:asciiTheme="minorHAnsi" w:hAnsiTheme="minorHAnsi"/>
          <w:sz w:val="22"/>
          <w:szCs w:val="22"/>
          <w:lang w:val="en-GB"/>
        </w:rPr>
      </w:pPr>
    </w:p>
    <w:p w14:paraId="4617F60A" w14:textId="77777777" w:rsidR="007F390D" w:rsidRPr="0005730D" w:rsidRDefault="007F390D">
      <w:pPr>
        <w:pStyle w:val="Listeafsnit"/>
        <w:ind w:left="0"/>
        <w:rPr>
          <w:rFonts w:asciiTheme="minorHAnsi" w:hAnsiTheme="minorHAnsi"/>
          <w:sz w:val="22"/>
          <w:szCs w:val="22"/>
          <w:lang w:val="en-GB"/>
        </w:rPr>
      </w:pPr>
    </w:p>
    <w:p w14:paraId="2BD11E95" w14:textId="3D180058" w:rsidR="00E22355" w:rsidRPr="0005730D" w:rsidRDefault="0005730D" w:rsidP="0005730D">
      <w:pPr>
        <w:pStyle w:val="Overskrift2"/>
        <w:rPr>
          <w:rFonts w:asciiTheme="minorHAnsi" w:hAnsiTheme="minorHAnsi"/>
          <w:sz w:val="22"/>
          <w:szCs w:val="22"/>
          <w:lang w:val="en-GB"/>
        </w:rPr>
      </w:pPr>
      <w:bookmarkStart w:id="9" w:name="_Toc8293643"/>
      <w:r w:rsidRPr="0005730D">
        <w:rPr>
          <w:rFonts w:asciiTheme="minorHAnsi" w:hAnsiTheme="minorHAnsi"/>
          <w:sz w:val="22"/>
          <w:szCs w:val="22"/>
          <w:lang w:val="en-GB"/>
        </w:rPr>
        <w:t>2.3</w:t>
      </w:r>
      <w:r w:rsidR="00404958" w:rsidRPr="0005730D">
        <w:rPr>
          <w:rFonts w:asciiTheme="minorHAnsi" w:hAnsiTheme="minorHAnsi"/>
          <w:sz w:val="22"/>
          <w:szCs w:val="22"/>
          <w:lang w:val="en-GB"/>
        </w:rPr>
        <w:t xml:space="preserve"> Recipients</w:t>
      </w:r>
      <w:bookmarkEnd w:id="9"/>
    </w:p>
    <w:p w14:paraId="108F0FED" w14:textId="77777777" w:rsidR="00404958" w:rsidRPr="0005730D" w:rsidRDefault="00404958">
      <w:pPr>
        <w:pStyle w:val="Listeafsnit"/>
        <w:ind w:left="0"/>
        <w:rPr>
          <w:rFonts w:asciiTheme="minorHAnsi" w:hAnsiTheme="minorHAnsi"/>
          <w:sz w:val="22"/>
          <w:szCs w:val="22"/>
          <w:lang w:val="en-GB"/>
        </w:rPr>
      </w:pPr>
    </w:p>
    <w:p w14:paraId="5B62A9BF" w14:textId="0A2EC1B4" w:rsidR="00404958" w:rsidRPr="0005730D" w:rsidRDefault="00404958">
      <w:pPr>
        <w:pStyle w:val="Listeafsnit"/>
        <w:ind w:left="0"/>
        <w:rPr>
          <w:rFonts w:asciiTheme="minorHAnsi" w:hAnsiTheme="minorHAnsi"/>
          <w:i/>
          <w:sz w:val="22"/>
          <w:szCs w:val="22"/>
          <w:lang w:val="en-GB"/>
        </w:rPr>
      </w:pPr>
      <w:r w:rsidRPr="0005730D">
        <w:rPr>
          <w:rFonts w:asciiTheme="minorHAnsi" w:hAnsiTheme="minorHAnsi"/>
          <w:i/>
          <w:sz w:val="22"/>
          <w:szCs w:val="22"/>
          <w:lang w:val="en-GB"/>
        </w:rPr>
        <w:t xml:space="preserve">Which recipients are in scope for the </w:t>
      </w:r>
      <w:r w:rsidR="003746FD" w:rsidRPr="0005730D">
        <w:rPr>
          <w:rFonts w:asciiTheme="minorHAnsi" w:hAnsiTheme="minorHAnsi"/>
          <w:i/>
          <w:sz w:val="22"/>
          <w:szCs w:val="22"/>
          <w:lang w:val="en-GB"/>
        </w:rPr>
        <w:t xml:space="preserve">disclosure </w:t>
      </w:r>
      <w:r w:rsidR="003746FD" w:rsidRPr="009A1793">
        <w:rPr>
          <w:rFonts w:asciiTheme="minorHAnsi" w:hAnsiTheme="minorHAnsi"/>
          <w:i/>
          <w:sz w:val="22"/>
          <w:szCs w:val="22"/>
          <w:lang w:val="en-GB"/>
        </w:rPr>
        <w:t xml:space="preserve">in </w:t>
      </w:r>
      <w:r w:rsidR="006953CA" w:rsidRPr="009A1793">
        <w:rPr>
          <w:rFonts w:asciiTheme="minorHAnsi" w:hAnsiTheme="minorHAnsi"/>
          <w:i/>
          <w:sz w:val="22"/>
          <w:szCs w:val="22"/>
          <w:lang w:val="en-GB"/>
        </w:rPr>
        <w:t>Iceland</w:t>
      </w:r>
      <w:r w:rsidR="003746FD" w:rsidRPr="0005730D">
        <w:rPr>
          <w:rFonts w:asciiTheme="minorHAnsi" w:hAnsiTheme="minorHAnsi"/>
          <w:i/>
          <w:sz w:val="22"/>
          <w:szCs w:val="22"/>
          <w:lang w:val="en-GB"/>
        </w:rPr>
        <w:t>?</w:t>
      </w:r>
    </w:p>
    <w:p w14:paraId="7316FC7E" w14:textId="6162D803" w:rsidR="003746FD" w:rsidRPr="0005730D" w:rsidRDefault="005D538E" w:rsidP="00C9548F">
      <w:pPr>
        <w:pStyle w:val="Listeafsnit"/>
        <w:ind w:left="0"/>
        <w:rPr>
          <w:rFonts w:asciiTheme="minorHAnsi" w:hAnsiTheme="minorHAnsi"/>
          <w:sz w:val="22"/>
          <w:szCs w:val="22"/>
          <w:lang w:val="en-GB"/>
        </w:rPr>
      </w:pPr>
      <w:r w:rsidRPr="0005730D">
        <w:rPr>
          <w:rFonts w:asciiTheme="minorHAnsi" w:hAnsiTheme="minorHAnsi"/>
          <w:sz w:val="22"/>
          <w:szCs w:val="22"/>
          <w:lang w:val="en-GB"/>
        </w:rPr>
        <w:t xml:space="preserve">HCPs and HCOs </w:t>
      </w:r>
      <w:r w:rsidR="003746FD" w:rsidRPr="0005730D">
        <w:rPr>
          <w:rFonts w:asciiTheme="minorHAnsi" w:hAnsiTheme="minorHAnsi"/>
          <w:sz w:val="22"/>
          <w:szCs w:val="22"/>
          <w:lang w:val="en-GB"/>
        </w:rPr>
        <w:t xml:space="preserve">with their primary practice </w:t>
      </w:r>
      <w:r w:rsidR="003746FD" w:rsidRPr="009A1793">
        <w:rPr>
          <w:rFonts w:asciiTheme="minorHAnsi" w:hAnsiTheme="minorHAnsi"/>
          <w:sz w:val="22"/>
          <w:szCs w:val="22"/>
          <w:lang w:val="en-GB"/>
        </w:rPr>
        <w:t xml:space="preserve">in </w:t>
      </w:r>
      <w:r w:rsidR="006953CA" w:rsidRPr="009A1793">
        <w:rPr>
          <w:rFonts w:asciiTheme="minorHAnsi" w:hAnsiTheme="minorHAnsi"/>
          <w:sz w:val="22"/>
          <w:szCs w:val="22"/>
          <w:lang w:val="en-GB"/>
        </w:rPr>
        <w:t>Iceland</w:t>
      </w:r>
    </w:p>
    <w:p w14:paraId="53E1747E" w14:textId="77777777" w:rsidR="003746FD" w:rsidRPr="0005730D" w:rsidRDefault="003746FD" w:rsidP="00C9548F">
      <w:pPr>
        <w:pStyle w:val="Listeafsnit"/>
        <w:ind w:left="0"/>
        <w:rPr>
          <w:rFonts w:asciiTheme="minorHAnsi" w:hAnsiTheme="minorHAnsi"/>
          <w:sz w:val="22"/>
          <w:szCs w:val="22"/>
          <w:lang w:val="en-GB"/>
        </w:rPr>
      </w:pPr>
    </w:p>
    <w:p w14:paraId="0B3EF665" w14:textId="7C732F0C" w:rsidR="003746FD" w:rsidRPr="0005730D" w:rsidRDefault="003746FD" w:rsidP="003746FD">
      <w:pPr>
        <w:pStyle w:val="Default"/>
        <w:rPr>
          <w:rFonts w:asciiTheme="minorHAnsi" w:hAnsiTheme="minorHAnsi"/>
          <w:color w:val="auto"/>
          <w:sz w:val="22"/>
          <w:szCs w:val="22"/>
          <w:lang w:val="en-GB"/>
        </w:rPr>
      </w:pPr>
      <w:r w:rsidRPr="0005730D">
        <w:rPr>
          <w:rFonts w:asciiTheme="minorHAnsi" w:hAnsiTheme="minorHAnsi"/>
          <w:i/>
          <w:color w:val="auto"/>
          <w:sz w:val="22"/>
          <w:szCs w:val="22"/>
          <w:lang w:val="en-GB"/>
        </w:rPr>
        <w:t>What about academic institutions and similar</w:t>
      </w:r>
      <w:r w:rsidR="00E842DC" w:rsidRPr="0005730D">
        <w:rPr>
          <w:rFonts w:asciiTheme="minorHAnsi" w:hAnsiTheme="minorHAnsi"/>
          <w:i/>
          <w:color w:val="auto"/>
          <w:sz w:val="22"/>
          <w:szCs w:val="22"/>
          <w:lang w:val="en-GB"/>
        </w:rPr>
        <w:t xml:space="preserve"> organisations:</w:t>
      </w:r>
      <w:r w:rsidRPr="0005730D">
        <w:rPr>
          <w:rFonts w:asciiTheme="minorHAnsi" w:hAnsiTheme="minorHAnsi"/>
          <w:i/>
          <w:color w:val="auto"/>
          <w:sz w:val="22"/>
          <w:szCs w:val="22"/>
          <w:lang w:val="en-GB"/>
        </w:rPr>
        <w:t xml:space="preserve"> </w:t>
      </w:r>
      <w:r w:rsidR="00E842DC" w:rsidRPr="0005730D">
        <w:rPr>
          <w:rFonts w:asciiTheme="minorHAnsi" w:hAnsiTheme="minorHAnsi"/>
          <w:i/>
          <w:color w:val="auto"/>
          <w:sz w:val="22"/>
          <w:szCs w:val="22"/>
          <w:lang w:val="en-GB"/>
        </w:rPr>
        <w:t xml:space="preserve">should </w:t>
      </w:r>
      <w:r w:rsidRPr="0005730D">
        <w:rPr>
          <w:rFonts w:asciiTheme="minorHAnsi" w:hAnsiTheme="minorHAnsi"/>
          <w:i/>
          <w:color w:val="auto"/>
          <w:sz w:val="22"/>
          <w:szCs w:val="22"/>
          <w:lang w:val="en-GB"/>
        </w:rPr>
        <w:t>Transfer</w:t>
      </w:r>
      <w:r w:rsidR="00E842DC" w:rsidRPr="0005730D">
        <w:rPr>
          <w:rFonts w:asciiTheme="minorHAnsi" w:hAnsiTheme="minorHAnsi"/>
          <w:i/>
          <w:color w:val="auto"/>
          <w:sz w:val="22"/>
          <w:szCs w:val="22"/>
          <w:lang w:val="en-GB"/>
        </w:rPr>
        <w:t>s</w:t>
      </w:r>
      <w:r w:rsidRPr="0005730D">
        <w:rPr>
          <w:rFonts w:asciiTheme="minorHAnsi" w:hAnsiTheme="minorHAnsi"/>
          <w:i/>
          <w:color w:val="auto"/>
          <w:sz w:val="22"/>
          <w:szCs w:val="22"/>
          <w:lang w:val="en-GB"/>
        </w:rPr>
        <w:t xml:space="preserve"> of Value (ToV) to such </w:t>
      </w:r>
      <w:r w:rsidR="00973D5B" w:rsidRPr="0005730D">
        <w:rPr>
          <w:rFonts w:asciiTheme="minorHAnsi" w:hAnsiTheme="minorHAnsi"/>
          <w:i/>
          <w:color w:val="auto"/>
          <w:sz w:val="22"/>
          <w:szCs w:val="22"/>
          <w:lang w:val="en-GB"/>
        </w:rPr>
        <w:t>organi</w:t>
      </w:r>
      <w:r w:rsidR="00E842DC" w:rsidRPr="0005730D">
        <w:rPr>
          <w:rFonts w:asciiTheme="minorHAnsi" w:hAnsiTheme="minorHAnsi"/>
          <w:i/>
          <w:color w:val="auto"/>
          <w:sz w:val="22"/>
          <w:szCs w:val="22"/>
          <w:lang w:val="en-GB"/>
        </w:rPr>
        <w:t>s</w:t>
      </w:r>
      <w:r w:rsidR="00973D5B" w:rsidRPr="0005730D">
        <w:rPr>
          <w:rFonts w:asciiTheme="minorHAnsi" w:hAnsiTheme="minorHAnsi"/>
          <w:i/>
          <w:color w:val="auto"/>
          <w:sz w:val="22"/>
          <w:szCs w:val="22"/>
          <w:lang w:val="en-GB"/>
        </w:rPr>
        <w:t>ations</w:t>
      </w:r>
      <w:r w:rsidRPr="0005730D">
        <w:rPr>
          <w:rFonts w:asciiTheme="minorHAnsi" w:hAnsiTheme="minorHAnsi"/>
          <w:i/>
          <w:color w:val="auto"/>
          <w:sz w:val="22"/>
          <w:szCs w:val="22"/>
          <w:lang w:val="en-GB"/>
        </w:rPr>
        <w:t xml:space="preserve"> included in the Sobi report? </w:t>
      </w:r>
    </w:p>
    <w:p w14:paraId="097F3465" w14:textId="725989ED" w:rsidR="003746FD" w:rsidRPr="0005730D" w:rsidRDefault="000B1550" w:rsidP="00C9548F">
      <w:pPr>
        <w:pStyle w:val="Listeafsnit"/>
        <w:ind w:left="0"/>
        <w:rPr>
          <w:rFonts w:asciiTheme="minorHAnsi" w:hAnsiTheme="minorHAnsi"/>
          <w:sz w:val="22"/>
          <w:szCs w:val="22"/>
          <w:lang w:val="en-GB"/>
        </w:rPr>
      </w:pPr>
      <w:r w:rsidRPr="0005730D">
        <w:rPr>
          <w:rFonts w:asciiTheme="minorHAnsi" w:hAnsiTheme="minorHAnsi"/>
          <w:sz w:val="22"/>
          <w:szCs w:val="22"/>
          <w:lang w:val="en-GB"/>
        </w:rPr>
        <w:t>In general</w:t>
      </w:r>
      <w:r w:rsidR="00E842DC" w:rsidRPr="0005730D">
        <w:rPr>
          <w:rFonts w:asciiTheme="minorHAnsi" w:hAnsiTheme="minorHAnsi"/>
          <w:sz w:val="22"/>
          <w:szCs w:val="22"/>
          <w:lang w:val="en-GB"/>
        </w:rPr>
        <w:t>,</w:t>
      </w:r>
      <w:r w:rsidRPr="0005730D">
        <w:rPr>
          <w:rFonts w:asciiTheme="minorHAnsi" w:hAnsiTheme="minorHAnsi"/>
          <w:sz w:val="22"/>
          <w:szCs w:val="22"/>
          <w:lang w:val="en-GB"/>
        </w:rPr>
        <w:t xml:space="preserve"> Sobi will not include ToVs to academic institutions in the annual report. However</w:t>
      </w:r>
      <w:r w:rsidR="00973D5B" w:rsidRPr="0005730D">
        <w:rPr>
          <w:rFonts w:asciiTheme="minorHAnsi" w:hAnsiTheme="minorHAnsi"/>
          <w:sz w:val="22"/>
          <w:szCs w:val="22"/>
          <w:lang w:val="en-GB"/>
        </w:rPr>
        <w:t>,</w:t>
      </w:r>
      <w:r w:rsidRPr="0005730D">
        <w:rPr>
          <w:rFonts w:asciiTheme="minorHAnsi" w:hAnsiTheme="minorHAnsi"/>
          <w:sz w:val="22"/>
          <w:szCs w:val="22"/>
          <w:lang w:val="en-GB"/>
        </w:rPr>
        <w:t xml:space="preserve"> if the ToV benefits a</w:t>
      </w:r>
      <w:r w:rsidR="00A51577" w:rsidRPr="0005730D">
        <w:rPr>
          <w:rFonts w:asciiTheme="minorHAnsi" w:hAnsiTheme="minorHAnsi"/>
          <w:sz w:val="22"/>
          <w:szCs w:val="22"/>
          <w:lang w:val="en-GB"/>
        </w:rPr>
        <w:t>n identified/identifiable</w:t>
      </w:r>
      <w:r w:rsidRPr="0005730D">
        <w:rPr>
          <w:rFonts w:asciiTheme="minorHAnsi" w:hAnsiTheme="minorHAnsi"/>
          <w:sz w:val="22"/>
          <w:szCs w:val="22"/>
          <w:lang w:val="en-GB"/>
        </w:rPr>
        <w:t xml:space="preserve"> HCP or HCO</w:t>
      </w:r>
      <w:r w:rsidR="00A51577" w:rsidRPr="0005730D">
        <w:rPr>
          <w:rFonts w:asciiTheme="minorHAnsi" w:hAnsiTheme="minorHAnsi"/>
          <w:sz w:val="22"/>
          <w:szCs w:val="22"/>
          <w:lang w:val="en-GB"/>
        </w:rPr>
        <w:t>,</w:t>
      </w:r>
      <w:r w:rsidRPr="0005730D">
        <w:rPr>
          <w:rFonts w:asciiTheme="minorHAnsi" w:hAnsiTheme="minorHAnsi"/>
          <w:sz w:val="22"/>
          <w:szCs w:val="22"/>
          <w:lang w:val="en-GB"/>
        </w:rPr>
        <w:t xml:space="preserve"> Sobi will include the ToV. </w:t>
      </w:r>
      <w:r w:rsidR="00973D5B" w:rsidRPr="0005730D">
        <w:rPr>
          <w:rFonts w:asciiTheme="minorHAnsi" w:hAnsiTheme="minorHAnsi"/>
          <w:sz w:val="22"/>
          <w:szCs w:val="22"/>
          <w:lang w:val="en-GB"/>
        </w:rPr>
        <w:t>Hence a ToV made to a Faculty of Medicine at a university or to a University hospital should normally be included.</w:t>
      </w:r>
    </w:p>
    <w:p w14:paraId="7009C6E7" w14:textId="77777777" w:rsidR="00172F6B" w:rsidRPr="0005730D" w:rsidRDefault="00172F6B" w:rsidP="00C9548F">
      <w:pPr>
        <w:pStyle w:val="Listeafsnit"/>
        <w:ind w:left="0"/>
        <w:rPr>
          <w:rFonts w:asciiTheme="minorHAnsi" w:hAnsiTheme="minorHAnsi"/>
          <w:sz w:val="22"/>
          <w:szCs w:val="22"/>
          <w:lang w:val="en-GB"/>
        </w:rPr>
      </w:pPr>
    </w:p>
    <w:p w14:paraId="42207F4F" w14:textId="77777777" w:rsidR="00172F6B" w:rsidRPr="0005730D" w:rsidRDefault="00172F6B" w:rsidP="00C9548F">
      <w:pPr>
        <w:pStyle w:val="Listeafsnit"/>
        <w:ind w:left="0"/>
        <w:rPr>
          <w:rFonts w:asciiTheme="minorHAnsi" w:hAnsiTheme="minorHAnsi"/>
          <w:i/>
          <w:sz w:val="22"/>
          <w:szCs w:val="22"/>
          <w:lang w:val="en-GB"/>
        </w:rPr>
      </w:pPr>
      <w:r w:rsidRPr="0005730D">
        <w:rPr>
          <w:rFonts w:asciiTheme="minorHAnsi" w:hAnsiTheme="minorHAnsi"/>
          <w:i/>
          <w:sz w:val="22"/>
          <w:szCs w:val="22"/>
          <w:lang w:val="en-GB"/>
        </w:rPr>
        <w:t>What about CROs, are ToVs to them included in the Sobi report?</w:t>
      </w:r>
    </w:p>
    <w:p w14:paraId="73C0C90C" w14:textId="77777777" w:rsidR="003746FD" w:rsidRPr="0005730D" w:rsidRDefault="00172F6B" w:rsidP="00C9548F">
      <w:pPr>
        <w:pStyle w:val="Listeafsnit"/>
        <w:ind w:left="0"/>
        <w:rPr>
          <w:rFonts w:asciiTheme="minorHAnsi" w:hAnsiTheme="minorHAnsi"/>
          <w:sz w:val="22"/>
          <w:szCs w:val="22"/>
          <w:lang w:val="en-GB"/>
        </w:rPr>
      </w:pPr>
      <w:r w:rsidRPr="0005730D">
        <w:rPr>
          <w:rFonts w:asciiTheme="minorHAnsi" w:hAnsiTheme="minorHAnsi"/>
          <w:sz w:val="22"/>
          <w:szCs w:val="22"/>
          <w:lang w:val="en-GB"/>
        </w:rPr>
        <w:t>No</w:t>
      </w:r>
      <w:r w:rsidR="00763BBE" w:rsidRPr="0005730D">
        <w:rPr>
          <w:rFonts w:asciiTheme="minorHAnsi" w:hAnsiTheme="minorHAnsi"/>
          <w:sz w:val="22"/>
          <w:szCs w:val="22"/>
          <w:lang w:val="en-GB"/>
        </w:rPr>
        <w:t>.</w:t>
      </w:r>
    </w:p>
    <w:p w14:paraId="45EDB8E9" w14:textId="77777777" w:rsidR="00172F6B" w:rsidRPr="0005730D" w:rsidRDefault="00172F6B" w:rsidP="00C9548F">
      <w:pPr>
        <w:pStyle w:val="Listeafsnit"/>
        <w:ind w:left="0"/>
        <w:rPr>
          <w:rFonts w:asciiTheme="minorHAnsi" w:hAnsiTheme="minorHAnsi"/>
          <w:sz w:val="22"/>
          <w:szCs w:val="22"/>
          <w:lang w:val="en-GB"/>
        </w:rPr>
      </w:pPr>
    </w:p>
    <w:p w14:paraId="4BDB9DAF" w14:textId="77777777" w:rsidR="00172F6B" w:rsidRPr="0005730D" w:rsidRDefault="00172F6B" w:rsidP="00C9548F">
      <w:pPr>
        <w:pStyle w:val="Listeafsnit"/>
        <w:ind w:left="0"/>
        <w:rPr>
          <w:rFonts w:asciiTheme="minorHAnsi" w:hAnsiTheme="minorHAnsi"/>
          <w:i/>
          <w:sz w:val="22"/>
          <w:szCs w:val="22"/>
          <w:lang w:val="en-GB"/>
        </w:rPr>
      </w:pPr>
      <w:r w:rsidRPr="0005730D">
        <w:rPr>
          <w:rFonts w:asciiTheme="minorHAnsi" w:hAnsiTheme="minorHAnsi"/>
          <w:i/>
          <w:sz w:val="22"/>
          <w:szCs w:val="22"/>
          <w:lang w:val="en-GB"/>
        </w:rPr>
        <w:t xml:space="preserve">What about payments made </w:t>
      </w:r>
      <w:r w:rsidR="001F3FE0" w:rsidRPr="0005730D">
        <w:rPr>
          <w:rFonts w:asciiTheme="minorHAnsi" w:hAnsiTheme="minorHAnsi"/>
          <w:i/>
          <w:sz w:val="22"/>
          <w:szCs w:val="22"/>
          <w:lang w:val="en-GB"/>
        </w:rPr>
        <w:t xml:space="preserve">from Sobi to HCOs/HCPs through </w:t>
      </w:r>
      <w:r w:rsidRPr="0005730D">
        <w:rPr>
          <w:rFonts w:asciiTheme="minorHAnsi" w:hAnsiTheme="minorHAnsi"/>
          <w:i/>
          <w:sz w:val="22"/>
          <w:szCs w:val="22"/>
          <w:lang w:val="en-GB"/>
        </w:rPr>
        <w:t>CRO’s, are they in included in the Sobi report?</w:t>
      </w:r>
    </w:p>
    <w:p w14:paraId="433D10A6" w14:textId="2805DE55" w:rsidR="003746FD" w:rsidRPr="0005730D" w:rsidRDefault="00172F6B" w:rsidP="00C9548F">
      <w:pPr>
        <w:pStyle w:val="Listeafsnit"/>
        <w:ind w:left="0"/>
        <w:rPr>
          <w:rFonts w:asciiTheme="minorHAnsi" w:hAnsiTheme="minorHAnsi"/>
          <w:sz w:val="22"/>
          <w:szCs w:val="22"/>
          <w:lang w:val="en-GB"/>
        </w:rPr>
      </w:pPr>
      <w:r w:rsidRPr="0005730D">
        <w:rPr>
          <w:rFonts w:asciiTheme="minorHAnsi" w:hAnsiTheme="minorHAnsi"/>
          <w:sz w:val="22"/>
          <w:szCs w:val="22"/>
          <w:lang w:val="en-GB"/>
        </w:rPr>
        <w:t>Yes, direct and indirect ToVs to HCPs and HCOs are included in the Sobi report.</w:t>
      </w:r>
    </w:p>
    <w:p w14:paraId="18B4947D" w14:textId="4C94F03A" w:rsidR="00172F6B" w:rsidRDefault="00172F6B" w:rsidP="00C9548F">
      <w:pPr>
        <w:pStyle w:val="Listeafsnit"/>
        <w:ind w:left="0"/>
        <w:rPr>
          <w:rFonts w:asciiTheme="minorHAnsi" w:hAnsiTheme="minorHAnsi"/>
          <w:sz w:val="22"/>
          <w:szCs w:val="22"/>
          <w:lang w:val="en-GB"/>
        </w:rPr>
      </w:pPr>
    </w:p>
    <w:p w14:paraId="08D0BF69" w14:textId="77777777" w:rsidR="004D6C1E" w:rsidRPr="0005730D" w:rsidRDefault="004D6C1E" w:rsidP="00C9548F">
      <w:pPr>
        <w:pStyle w:val="Listeafsnit"/>
        <w:ind w:left="0"/>
        <w:rPr>
          <w:rFonts w:asciiTheme="minorHAnsi" w:hAnsiTheme="minorHAnsi"/>
          <w:sz w:val="22"/>
          <w:szCs w:val="22"/>
          <w:lang w:val="en-GB"/>
        </w:rPr>
      </w:pPr>
    </w:p>
    <w:p w14:paraId="62B12D44" w14:textId="77777777" w:rsidR="00172F6B" w:rsidRPr="0005730D" w:rsidRDefault="00172F6B" w:rsidP="00C9548F">
      <w:pPr>
        <w:pStyle w:val="Listeafsnit"/>
        <w:ind w:left="0"/>
        <w:rPr>
          <w:rFonts w:asciiTheme="minorHAnsi" w:hAnsiTheme="minorHAnsi"/>
          <w:i/>
          <w:sz w:val="22"/>
          <w:szCs w:val="22"/>
          <w:lang w:val="en-GB"/>
        </w:rPr>
      </w:pPr>
      <w:r w:rsidRPr="0005730D">
        <w:rPr>
          <w:rFonts w:asciiTheme="minorHAnsi" w:hAnsiTheme="minorHAnsi"/>
          <w:i/>
          <w:sz w:val="22"/>
          <w:szCs w:val="22"/>
          <w:lang w:val="en-GB"/>
        </w:rPr>
        <w:t>What about ToVs to a “Foundation”, are they included in the Sobi report?</w:t>
      </w:r>
    </w:p>
    <w:p w14:paraId="422269D6" w14:textId="69E0C975" w:rsidR="00172F6B" w:rsidRPr="0005730D" w:rsidRDefault="00172F6B" w:rsidP="00C9548F">
      <w:pPr>
        <w:pStyle w:val="Listeafsnit"/>
        <w:ind w:left="0"/>
        <w:rPr>
          <w:rFonts w:asciiTheme="minorHAnsi" w:hAnsiTheme="minorHAnsi"/>
          <w:sz w:val="22"/>
          <w:szCs w:val="22"/>
          <w:lang w:val="en-GB"/>
        </w:rPr>
      </w:pPr>
      <w:r w:rsidRPr="0005730D">
        <w:rPr>
          <w:rFonts w:asciiTheme="minorHAnsi" w:hAnsiTheme="minorHAnsi"/>
          <w:sz w:val="22"/>
          <w:szCs w:val="22"/>
          <w:lang w:val="en-GB"/>
        </w:rPr>
        <w:t xml:space="preserve">This will be determined by Sobi on a case-by-case basis. If the foundation is a legal entity </w:t>
      </w:r>
      <w:r w:rsidR="00A51577" w:rsidRPr="0005730D">
        <w:rPr>
          <w:rFonts w:asciiTheme="minorHAnsi" w:hAnsiTheme="minorHAnsi"/>
          <w:sz w:val="22"/>
          <w:szCs w:val="22"/>
          <w:lang w:val="en-GB"/>
        </w:rPr>
        <w:t xml:space="preserve">through </w:t>
      </w:r>
      <w:r w:rsidRPr="0005730D">
        <w:rPr>
          <w:rFonts w:asciiTheme="minorHAnsi" w:hAnsiTheme="minorHAnsi"/>
          <w:sz w:val="22"/>
          <w:szCs w:val="22"/>
          <w:lang w:val="en-GB"/>
        </w:rPr>
        <w:t>which HCPs/HCOs operate</w:t>
      </w:r>
      <w:r w:rsidR="00A51577" w:rsidRPr="0005730D">
        <w:rPr>
          <w:rFonts w:asciiTheme="minorHAnsi" w:hAnsiTheme="minorHAnsi"/>
          <w:sz w:val="22"/>
          <w:szCs w:val="22"/>
          <w:lang w:val="en-GB"/>
        </w:rPr>
        <w:t>,</w:t>
      </w:r>
      <w:r w:rsidRPr="0005730D">
        <w:rPr>
          <w:rFonts w:asciiTheme="minorHAnsi" w:hAnsiTheme="minorHAnsi"/>
          <w:sz w:val="22"/>
          <w:szCs w:val="22"/>
          <w:lang w:val="en-GB"/>
        </w:rPr>
        <w:t xml:space="preserve"> then the ToV will be included in the report.</w:t>
      </w:r>
    </w:p>
    <w:p w14:paraId="3D43124E" w14:textId="77777777" w:rsidR="002B6C2A" w:rsidRPr="0005730D" w:rsidRDefault="002B6C2A" w:rsidP="00C9548F">
      <w:pPr>
        <w:pStyle w:val="Listeafsnit"/>
        <w:ind w:left="0"/>
        <w:rPr>
          <w:rFonts w:asciiTheme="minorHAnsi" w:hAnsiTheme="minorHAnsi"/>
          <w:sz w:val="22"/>
          <w:szCs w:val="22"/>
          <w:lang w:val="en-GB"/>
        </w:rPr>
      </w:pPr>
    </w:p>
    <w:p w14:paraId="512212D3" w14:textId="77777777" w:rsidR="003746FD" w:rsidRPr="0005730D" w:rsidRDefault="003746FD" w:rsidP="00C9548F">
      <w:pPr>
        <w:pStyle w:val="Listeafsnit"/>
        <w:ind w:left="0"/>
        <w:rPr>
          <w:rFonts w:asciiTheme="minorHAnsi" w:hAnsiTheme="minorHAnsi"/>
          <w:sz w:val="22"/>
          <w:szCs w:val="22"/>
          <w:lang w:val="en-GB"/>
        </w:rPr>
      </w:pPr>
    </w:p>
    <w:p w14:paraId="23391659" w14:textId="4F7BCFE0" w:rsidR="00C9548F" w:rsidRPr="0005730D" w:rsidRDefault="0005730D" w:rsidP="0005730D">
      <w:pPr>
        <w:pStyle w:val="Overskrift2"/>
        <w:rPr>
          <w:rFonts w:asciiTheme="minorHAnsi" w:hAnsiTheme="minorHAnsi"/>
          <w:sz w:val="22"/>
          <w:szCs w:val="22"/>
          <w:lang w:val="en-GB"/>
        </w:rPr>
      </w:pPr>
      <w:bookmarkStart w:id="10" w:name="_Toc8293644"/>
      <w:r w:rsidRPr="0005730D">
        <w:rPr>
          <w:rFonts w:asciiTheme="minorHAnsi" w:hAnsiTheme="minorHAnsi"/>
          <w:sz w:val="22"/>
          <w:szCs w:val="22"/>
          <w:lang w:val="en-GB"/>
        </w:rPr>
        <w:t>2.4</w:t>
      </w:r>
      <w:r w:rsidR="00C9548F" w:rsidRPr="0005730D">
        <w:rPr>
          <w:rFonts w:asciiTheme="minorHAnsi" w:hAnsiTheme="minorHAnsi"/>
          <w:sz w:val="22"/>
          <w:szCs w:val="22"/>
          <w:lang w:val="en-GB"/>
        </w:rPr>
        <w:t xml:space="preserve"> Fee of service and consultancy</w:t>
      </w:r>
      <w:bookmarkEnd w:id="10"/>
    </w:p>
    <w:p w14:paraId="601B2B2C" w14:textId="77777777" w:rsidR="00C9548F" w:rsidRPr="0005730D" w:rsidRDefault="00C9548F" w:rsidP="00092AE3">
      <w:pPr>
        <w:rPr>
          <w:rFonts w:asciiTheme="minorHAnsi" w:hAnsiTheme="minorHAnsi"/>
          <w:sz w:val="22"/>
          <w:szCs w:val="22"/>
          <w:lang w:val="en-GB"/>
        </w:rPr>
      </w:pPr>
    </w:p>
    <w:p w14:paraId="0D5424D5" w14:textId="77777777" w:rsidR="00C9548F" w:rsidRPr="0005730D" w:rsidRDefault="00C9548F" w:rsidP="00C9548F">
      <w:pPr>
        <w:pStyle w:val="Default"/>
        <w:rPr>
          <w:rFonts w:asciiTheme="minorHAnsi" w:hAnsiTheme="minorHAnsi"/>
          <w:i/>
          <w:sz w:val="22"/>
          <w:szCs w:val="22"/>
          <w:lang w:val="en-GB"/>
        </w:rPr>
      </w:pPr>
      <w:r w:rsidRPr="0005730D">
        <w:rPr>
          <w:rFonts w:asciiTheme="minorHAnsi" w:hAnsiTheme="minorHAnsi"/>
          <w:i/>
          <w:sz w:val="22"/>
          <w:szCs w:val="22"/>
          <w:lang w:val="en-GB"/>
        </w:rPr>
        <w:t>Examples of Transfers of Value that could be covered under Fee for Service and Consultancy agreements</w:t>
      </w:r>
    </w:p>
    <w:p w14:paraId="7015BDCB" w14:textId="77777777" w:rsidR="00C9548F" w:rsidRPr="0005730D" w:rsidRDefault="00C9548F" w:rsidP="00C9548F">
      <w:pPr>
        <w:pStyle w:val="Default"/>
        <w:numPr>
          <w:ilvl w:val="0"/>
          <w:numId w:val="24"/>
        </w:numPr>
        <w:spacing w:after="4"/>
        <w:rPr>
          <w:rFonts w:asciiTheme="minorHAnsi" w:hAnsiTheme="minorHAnsi"/>
          <w:sz w:val="22"/>
          <w:szCs w:val="22"/>
          <w:lang w:val="en-GB"/>
        </w:rPr>
      </w:pPr>
      <w:r w:rsidRPr="0005730D">
        <w:rPr>
          <w:rFonts w:asciiTheme="minorHAnsi" w:hAnsiTheme="minorHAnsi"/>
          <w:sz w:val="22"/>
          <w:szCs w:val="22"/>
          <w:lang w:val="en-GB"/>
        </w:rPr>
        <w:t xml:space="preserve">Speakers’ fees; </w:t>
      </w:r>
    </w:p>
    <w:p w14:paraId="0D1EFA5A" w14:textId="77777777" w:rsidR="00C9548F" w:rsidRPr="0005730D" w:rsidRDefault="00C9548F" w:rsidP="00C9548F">
      <w:pPr>
        <w:pStyle w:val="Default"/>
        <w:numPr>
          <w:ilvl w:val="0"/>
          <w:numId w:val="24"/>
        </w:numPr>
        <w:spacing w:after="4"/>
        <w:rPr>
          <w:rFonts w:asciiTheme="minorHAnsi" w:hAnsiTheme="minorHAnsi"/>
          <w:sz w:val="22"/>
          <w:szCs w:val="22"/>
          <w:lang w:val="en-GB"/>
        </w:rPr>
      </w:pPr>
      <w:r w:rsidRPr="0005730D">
        <w:rPr>
          <w:rFonts w:asciiTheme="minorHAnsi" w:hAnsiTheme="minorHAnsi"/>
          <w:sz w:val="22"/>
          <w:szCs w:val="22"/>
          <w:lang w:val="en-GB"/>
        </w:rPr>
        <w:t xml:space="preserve">Speaker training; </w:t>
      </w:r>
    </w:p>
    <w:p w14:paraId="78770DDB" w14:textId="77777777" w:rsidR="00C9548F" w:rsidRPr="0005730D" w:rsidRDefault="00C9548F" w:rsidP="00C9548F">
      <w:pPr>
        <w:pStyle w:val="Default"/>
        <w:numPr>
          <w:ilvl w:val="0"/>
          <w:numId w:val="24"/>
        </w:numPr>
        <w:spacing w:after="4"/>
        <w:rPr>
          <w:rFonts w:asciiTheme="minorHAnsi" w:hAnsiTheme="minorHAnsi"/>
          <w:sz w:val="22"/>
          <w:szCs w:val="22"/>
          <w:lang w:val="en-GB"/>
        </w:rPr>
      </w:pPr>
      <w:r w:rsidRPr="0005730D">
        <w:rPr>
          <w:rFonts w:asciiTheme="minorHAnsi" w:hAnsiTheme="minorHAnsi"/>
          <w:sz w:val="22"/>
          <w:szCs w:val="22"/>
          <w:lang w:val="en-GB"/>
        </w:rPr>
        <w:t xml:space="preserve">Medical writing; </w:t>
      </w:r>
    </w:p>
    <w:p w14:paraId="0A5B8F7C" w14:textId="77777777" w:rsidR="00C9548F" w:rsidRPr="0005730D" w:rsidRDefault="00C9548F" w:rsidP="00C9548F">
      <w:pPr>
        <w:pStyle w:val="Default"/>
        <w:numPr>
          <w:ilvl w:val="0"/>
          <w:numId w:val="24"/>
        </w:numPr>
        <w:spacing w:after="4"/>
        <w:rPr>
          <w:rFonts w:asciiTheme="minorHAnsi" w:hAnsiTheme="minorHAnsi"/>
          <w:sz w:val="22"/>
          <w:szCs w:val="22"/>
          <w:lang w:val="en-GB"/>
        </w:rPr>
      </w:pPr>
      <w:r w:rsidRPr="0005730D">
        <w:rPr>
          <w:rFonts w:asciiTheme="minorHAnsi" w:hAnsiTheme="minorHAnsi"/>
          <w:sz w:val="22"/>
          <w:szCs w:val="22"/>
          <w:lang w:val="en-GB"/>
        </w:rPr>
        <w:t xml:space="preserve">Data analysis; </w:t>
      </w:r>
    </w:p>
    <w:p w14:paraId="759C4483" w14:textId="223E2DA4" w:rsidR="00C9548F" w:rsidRPr="0005730D" w:rsidRDefault="00C9548F" w:rsidP="00C9548F">
      <w:pPr>
        <w:pStyle w:val="Default"/>
        <w:numPr>
          <w:ilvl w:val="0"/>
          <w:numId w:val="24"/>
        </w:numPr>
        <w:spacing w:after="4"/>
        <w:rPr>
          <w:rFonts w:asciiTheme="minorHAnsi" w:hAnsiTheme="minorHAnsi"/>
          <w:sz w:val="22"/>
          <w:szCs w:val="22"/>
          <w:lang w:val="en-GB"/>
        </w:rPr>
      </w:pPr>
      <w:r w:rsidRPr="0005730D">
        <w:rPr>
          <w:rFonts w:asciiTheme="minorHAnsi" w:hAnsiTheme="minorHAnsi"/>
          <w:sz w:val="22"/>
          <w:szCs w:val="22"/>
          <w:lang w:val="en-GB"/>
        </w:rPr>
        <w:t>Development of education</w:t>
      </w:r>
      <w:r w:rsidR="006A38A0" w:rsidRPr="0005730D">
        <w:rPr>
          <w:rFonts w:asciiTheme="minorHAnsi" w:hAnsiTheme="minorHAnsi"/>
          <w:sz w:val="22"/>
          <w:szCs w:val="22"/>
          <w:lang w:val="en-GB"/>
        </w:rPr>
        <w:t>al</w:t>
      </w:r>
      <w:r w:rsidRPr="0005730D">
        <w:rPr>
          <w:rFonts w:asciiTheme="minorHAnsi" w:hAnsiTheme="minorHAnsi"/>
          <w:sz w:val="22"/>
          <w:szCs w:val="22"/>
          <w:lang w:val="en-GB"/>
        </w:rPr>
        <w:t xml:space="preserve"> materials; </w:t>
      </w:r>
    </w:p>
    <w:p w14:paraId="06FD45D6" w14:textId="77777777" w:rsidR="00C9548F" w:rsidRPr="0005730D" w:rsidRDefault="00C9548F" w:rsidP="00C9548F">
      <w:pPr>
        <w:pStyle w:val="Default"/>
        <w:numPr>
          <w:ilvl w:val="0"/>
          <w:numId w:val="24"/>
        </w:numPr>
        <w:rPr>
          <w:rFonts w:asciiTheme="minorHAnsi" w:hAnsiTheme="minorHAnsi"/>
          <w:sz w:val="22"/>
          <w:szCs w:val="22"/>
          <w:lang w:val="en-GB"/>
        </w:rPr>
      </w:pPr>
      <w:r w:rsidRPr="0005730D">
        <w:rPr>
          <w:rFonts w:asciiTheme="minorHAnsi" w:hAnsiTheme="minorHAnsi"/>
          <w:sz w:val="22"/>
          <w:szCs w:val="22"/>
          <w:lang w:val="en-GB"/>
        </w:rPr>
        <w:t xml:space="preserve">General consulting / advising. </w:t>
      </w:r>
    </w:p>
    <w:p w14:paraId="3D6CDA1D" w14:textId="77777777" w:rsidR="00C9548F" w:rsidRPr="0005730D" w:rsidRDefault="00C9548F">
      <w:pPr>
        <w:rPr>
          <w:rFonts w:asciiTheme="minorHAnsi" w:hAnsiTheme="minorHAnsi"/>
          <w:i/>
          <w:sz w:val="22"/>
          <w:szCs w:val="22"/>
          <w:lang w:val="en-GB"/>
        </w:rPr>
      </w:pPr>
    </w:p>
    <w:p w14:paraId="13F86D4B" w14:textId="77777777" w:rsidR="00925D6A" w:rsidRPr="0005730D" w:rsidRDefault="00925D6A" w:rsidP="00092AE3">
      <w:pPr>
        <w:rPr>
          <w:rFonts w:asciiTheme="minorHAnsi" w:hAnsiTheme="minorHAnsi"/>
          <w:i/>
          <w:sz w:val="22"/>
          <w:szCs w:val="22"/>
          <w:lang w:val="en-GB"/>
        </w:rPr>
      </w:pPr>
      <w:r w:rsidRPr="0005730D">
        <w:rPr>
          <w:rFonts w:asciiTheme="minorHAnsi" w:hAnsiTheme="minorHAnsi"/>
          <w:i/>
          <w:sz w:val="22"/>
          <w:szCs w:val="22"/>
          <w:lang w:val="en-GB"/>
        </w:rPr>
        <w:t>Market research</w:t>
      </w:r>
    </w:p>
    <w:p w14:paraId="3C859928" w14:textId="6F9D6F22" w:rsidR="00F623BB" w:rsidRPr="0005730D" w:rsidRDefault="00925D6A" w:rsidP="00092AE3">
      <w:pPr>
        <w:rPr>
          <w:rFonts w:asciiTheme="minorHAnsi" w:hAnsiTheme="minorHAnsi"/>
          <w:sz w:val="22"/>
          <w:szCs w:val="22"/>
          <w:lang w:val="en-GB"/>
        </w:rPr>
      </w:pPr>
      <w:r w:rsidRPr="0005730D">
        <w:rPr>
          <w:rFonts w:asciiTheme="minorHAnsi" w:hAnsiTheme="minorHAnsi"/>
          <w:sz w:val="22"/>
          <w:szCs w:val="22"/>
          <w:lang w:val="en-GB"/>
        </w:rPr>
        <w:t xml:space="preserve">Fees paid for participation in market research are reported only if the </w:t>
      </w:r>
      <w:r w:rsidR="006A38A0" w:rsidRPr="0005730D">
        <w:rPr>
          <w:rFonts w:asciiTheme="minorHAnsi" w:hAnsiTheme="minorHAnsi"/>
          <w:sz w:val="22"/>
          <w:szCs w:val="22"/>
          <w:lang w:val="en-GB"/>
        </w:rPr>
        <w:t xml:space="preserve">recipient </w:t>
      </w:r>
      <w:r w:rsidRPr="0005730D">
        <w:rPr>
          <w:rFonts w:asciiTheme="minorHAnsi" w:hAnsiTheme="minorHAnsi"/>
          <w:sz w:val="22"/>
          <w:szCs w:val="22"/>
          <w:lang w:val="en-GB"/>
        </w:rPr>
        <w:t>is known to Sobi.</w:t>
      </w:r>
    </w:p>
    <w:p w14:paraId="6C51753C" w14:textId="77777777" w:rsidR="00925D6A" w:rsidRPr="0005730D" w:rsidRDefault="00925D6A" w:rsidP="00092AE3">
      <w:pPr>
        <w:rPr>
          <w:rFonts w:asciiTheme="minorHAnsi" w:hAnsiTheme="minorHAnsi"/>
          <w:sz w:val="22"/>
          <w:szCs w:val="22"/>
          <w:lang w:val="en-GB"/>
        </w:rPr>
      </w:pPr>
    </w:p>
    <w:p w14:paraId="0C0B799C" w14:textId="77777777" w:rsidR="00C9548F" w:rsidRPr="0005730D" w:rsidRDefault="008C21C6" w:rsidP="00092AE3">
      <w:pPr>
        <w:rPr>
          <w:rFonts w:asciiTheme="minorHAnsi" w:hAnsiTheme="minorHAnsi"/>
          <w:i/>
          <w:sz w:val="22"/>
          <w:szCs w:val="22"/>
          <w:lang w:val="en-GB"/>
        </w:rPr>
      </w:pPr>
      <w:r w:rsidRPr="0005730D">
        <w:rPr>
          <w:rFonts w:asciiTheme="minorHAnsi" w:hAnsiTheme="minorHAnsi"/>
          <w:i/>
          <w:sz w:val="22"/>
          <w:szCs w:val="22"/>
          <w:lang w:val="en-GB"/>
        </w:rPr>
        <w:t>What is included in the reported salary/fee?</w:t>
      </w:r>
    </w:p>
    <w:p w14:paraId="2F44FE0F" w14:textId="77777777" w:rsidR="00C9548F" w:rsidRPr="0005730D" w:rsidRDefault="00C9548F" w:rsidP="00092AE3">
      <w:pPr>
        <w:rPr>
          <w:rFonts w:asciiTheme="minorHAnsi" w:hAnsiTheme="minorHAnsi"/>
          <w:sz w:val="22"/>
          <w:szCs w:val="22"/>
          <w:lang w:val="en-GB"/>
        </w:rPr>
      </w:pPr>
      <w:r w:rsidRPr="0005730D">
        <w:rPr>
          <w:rFonts w:asciiTheme="minorHAnsi" w:hAnsiTheme="minorHAnsi"/>
          <w:sz w:val="22"/>
          <w:szCs w:val="22"/>
          <w:lang w:val="en-GB"/>
        </w:rPr>
        <w:t xml:space="preserve">Fees paid by Sobi </w:t>
      </w:r>
      <w:r w:rsidR="008C21C6" w:rsidRPr="0005730D">
        <w:rPr>
          <w:rFonts w:asciiTheme="minorHAnsi" w:hAnsiTheme="minorHAnsi"/>
          <w:sz w:val="22"/>
          <w:szCs w:val="22"/>
          <w:lang w:val="en-GB"/>
        </w:rPr>
        <w:t>are registered as gross fees, including applicable taxes.</w:t>
      </w:r>
      <w:r w:rsidRPr="0005730D">
        <w:rPr>
          <w:rFonts w:asciiTheme="minorHAnsi" w:hAnsiTheme="minorHAnsi"/>
          <w:sz w:val="22"/>
          <w:szCs w:val="22"/>
          <w:lang w:val="en-GB"/>
        </w:rPr>
        <w:t xml:space="preserve"> </w:t>
      </w:r>
      <w:r w:rsidR="008C21C6" w:rsidRPr="0005730D">
        <w:rPr>
          <w:rFonts w:asciiTheme="minorHAnsi" w:hAnsiTheme="minorHAnsi"/>
          <w:sz w:val="22"/>
          <w:szCs w:val="22"/>
          <w:lang w:val="en-GB"/>
        </w:rPr>
        <w:t>Value added tax (VAT)</w:t>
      </w:r>
      <w:r w:rsidR="00E220CA" w:rsidRPr="0005730D">
        <w:rPr>
          <w:rFonts w:asciiTheme="minorHAnsi" w:hAnsiTheme="minorHAnsi"/>
          <w:sz w:val="22"/>
          <w:szCs w:val="22"/>
          <w:lang w:val="en-GB"/>
        </w:rPr>
        <w:t xml:space="preserve"> and social security fees</w:t>
      </w:r>
      <w:r w:rsidR="008C21C6" w:rsidRPr="0005730D">
        <w:rPr>
          <w:rFonts w:asciiTheme="minorHAnsi" w:hAnsiTheme="minorHAnsi"/>
          <w:sz w:val="22"/>
          <w:szCs w:val="22"/>
          <w:lang w:val="en-GB"/>
        </w:rPr>
        <w:t xml:space="preserve">, if applicable, </w:t>
      </w:r>
      <w:r w:rsidR="00E220CA" w:rsidRPr="0005730D">
        <w:rPr>
          <w:rFonts w:asciiTheme="minorHAnsi" w:hAnsiTheme="minorHAnsi"/>
          <w:sz w:val="22"/>
          <w:szCs w:val="22"/>
          <w:lang w:val="en-GB"/>
        </w:rPr>
        <w:t>are</w:t>
      </w:r>
      <w:r w:rsidR="008C21C6" w:rsidRPr="0005730D">
        <w:rPr>
          <w:rFonts w:asciiTheme="minorHAnsi" w:hAnsiTheme="minorHAnsi"/>
          <w:sz w:val="22"/>
          <w:szCs w:val="22"/>
          <w:lang w:val="en-GB"/>
        </w:rPr>
        <w:t xml:space="preserve"> however not included in the reported fees.</w:t>
      </w:r>
    </w:p>
    <w:p w14:paraId="04D35B9F" w14:textId="77777777" w:rsidR="008C21C6" w:rsidRPr="0005730D" w:rsidRDefault="008C21C6" w:rsidP="00092AE3">
      <w:pPr>
        <w:rPr>
          <w:rFonts w:asciiTheme="minorHAnsi" w:hAnsiTheme="minorHAnsi"/>
          <w:i/>
          <w:sz w:val="22"/>
          <w:szCs w:val="22"/>
          <w:lang w:val="en-GB"/>
        </w:rPr>
      </w:pPr>
    </w:p>
    <w:p w14:paraId="3B6E91E4" w14:textId="77777777" w:rsidR="008C21C6" w:rsidRPr="0005730D" w:rsidRDefault="008C21C6" w:rsidP="00092AE3">
      <w:pPr>
        <w:rPr>
          <w:rFonts w:asciiTheme="minorHAnsi" w:hAnsiTheme="minorHAnsi"/>
          <w:i/>
          <w:sz w:val="22"/>
          <w:szCs w:val="22"/>
          <w:lang w:val="en-GB"/>
        </w:rPr>
      </w:pPr>
      <w:r w:rsidRPr="0005730D">
        <w:rPr>
          <w:rFonts w:asciiTheme="minorHAnsi" w:hAnsiTheme="minorHAnsi"/>
          <w:i/>
          <w:sz w:val="22"/>
          <w:szCs w:val="22"/>
          <w:lang w:val="en-GB"/>
        </w:rPr>
        <w:t>Related expenses</w:t>
      </w:r>
    </w:p>
    <w:p w14:paraId="1BDFBB56" w14:textId="22D41389" w:rsidR="003708BB" w:rsidRPr="0005730D" w:rsidRDefault="0021755B" w:rsidP="00092AE3">
      <w:pPr>
        <w:rPr>
          <w:rFonts w:asciiTheme="minorHAnsi" w:hAnsiTheme="minorHAnsi"/>
          <w:sz w:val="22"/>
          <w:szCs w:val="22"/>
          <w:lang w:val="en-GB"/>
        </w:rPr>
      </w:pPr>
      <w:r w:rsidRPr="0005730D">
        <w:rPr>
          <w:rFonts w:asciiTheme="minorHAnsi" w:hAnsiTheme="minorHAnsi"/>
          <w:sz w:val="22"/>
          <w:szCs w:val="22"/>
          <w:lang w:val="en-GB"/>
        </w:rPr>
        <w:t xml:space="preserve">Sobi </w:t>
      </w:r>
      <w:r w:rsidR="004C6998" w:rsidRPr="0005730D">
        <w:rPr>
          <w:rFonts w:asciiTheme="minorHAnsi" w:hAnsiTheme="minorHAnsi"/>
          <w:sz w:val="22"/>
          <w:szCs w:val="22"/>
          <w:lang w:val="en-GB"/>
        </w:rPr>
        <w:t>pays for/</w:t>
      </w:r>
      <w:r w:rsidRPr="0005730D">
        <w:rPr>
          <w:rFonts w:asciiTheme="minorHAnsi" w:hAnsiTheme="minorHAnsi"/>
          <w:sz w:val="22"/>
          <w:szCs w:val="22"/>
          <w:lang w:val="en-GB"/>
        </w:rPr>
        <w:t>reimburse</w:t>
      </w:r>
      <w:r w:rsidR="00A76B05" w:rsidRPr="0005730D">
        <w:rPr>
          <w:rFonts w:asciiTheme="minorHAnsi" w:hAnsiTheme="minorHAnsi"/>
          <w:sz w:val="22"/>
          <w:szCs w:val="22"/>
          <w:lang w:val="en-GB"/>
        </w:rPr>
        <w:t>s</w:t>
      </w:r>
      <w:r w:rsidRPr="0005730D">
        <w:rPr>
          <w:rFonts w:asciiTheme="minorHAnsi" w:hAnsiTheme="minorHAnsi"/>
          <w:sz w:val="22"/>
          <w:szCs w:val="22"/>
          <w:lang w:val="en-GB"/>
        </w:rPr>
        <w:t xml:space="preserve"> consultant</w:t>
      </w:r>
      <w:r w:rsidR="00A76B05" w:rsidRPr="0005730D">
        <w:rPr>
          <w:rFonts w:asciiTheme="minorHAnsi" w:hAnsiTheme="minorHAnsi"/>
          <w:sz w:val="22"/>
          <w:szCs w:val="22"/>
          <w:lang w:val="en-GB"/>
        </w:rPr>
        <w:t>s</w:t>
      </w:r>
      <w:r w:rsidRPr="0005730D">
        <w:rPr>
          <w:rFonts w:asciiTheme="minorHAnsi" w:hAnsiTheme="minorHAnsi"/>
          <w:sz w:val="22"/>
          <w:szCs w:val="22"/>
          <w:lang w:val="en-GB"/>
        </w:rPr>
        <w:t xml:space="preserve"> for reasonable and documented expenses regarding travel and accommodation necessary for providing the services to Sobi. Such reimbursement will be</w:t>
      </w:r>
      <w:r w:rsidR="004C6998" w:rsidRPr="0005730D">
        <w:rPr>
          <w:rFonts w:asciiTheme="minorHAnsi" w:hAnsiTheme="minorHAnsi"/>
          <w:sz w:val="22"/>
          <w:szCs w:val="22"/>
          <w:lang w:val="en-GB"/>
        </w:rPr>
        <w:t xml:space="preserve"> considered as a related expense.</w:t>
      </w:r>
      <w:r w:rsidR="0047736E" w:rsidRPr="0005730D">
        <w:rPr>
          <w:rFonts w:asciiTheme="minorHAnsi" w:hAnsiTheme="minorHAnsi"/>
          <w:sz w:val="22"/>
          <w:szCs w:val="22"/>
          <w:lang w:val="en-GB"/>
        </w:rPr>
        <w:t xml:space="preserve"> Travel and accommodation costs are reported including VAT.</w:t>
      </w:r>
      <w:r w:rsidR="004C6998" w:rsidRPr="0005730D">
        <w:rPr>
          <w:rFonts w:asciiTheme="minorHAnsi" w:hAnsiTheme="minorHAnsi"/>
          <w:sz w:val="22"/>
          <w:szCs w:val="22"/>
          <w:lang w:val="en-GB"/>
        </w:rPr>
        <w:t xml:space="preserve"> Other expenses are normally not paid for/reimbursed by Sobi. If another type of related expense (excluding travel, accommodation, meals and drinks) are incurred it will be paid for/reimbursed by Sobi only if it was necessary in order to perform the service. If so, it will be reported in “Related expenses” in the annual report. </w:t>
      </w:r>
      <w:r w:rsidR="0047736E" w:rsidRPr="0005730D">
        <w:rPr>
          <w:rFonts w:asciiTheme="minorHAnsi" w:hAnsiTheme="minorHAnsi"/>
          <w:sz w:val="22"/>
          <w:szCs w:val="22"/>
          <w:lang w:val="en-GB"/>
        </w:rPr>
        <w:t>Such expenses incurred during the performance of the services are reimbursed to the service provider on submission of a receipt. The entire expense is reimbursed, including any VAT.</w:t>
      </w:r>
    </w:p>
    <w:p w14:paraId="71228E1B" w14:textId="77777777" w:rsidR="004C6998" w:rsidRPr="0005730D" w:rsidRDefault="004C6998" w:rsidP="00092AE3">
      <w:pPr>
        <w:rPr>
          <w:rFonts w:asciiTheme="minorHAnsi" w:hAnsiTheme="minorHAnsi"/>
          <w:sz w:val="22"/>
          <w:szCs w:val="22"/>
          <w:lang w:val="en-GB"/>
        </w:rPr>
      </w:pPr>
    </w:p>
    <w:p w14:paraId="55B2A708" w14:textId="77777777" w:rsidR="004C6998" w:rsidRPr="0005730D" w:rsidRDefault="004C6998" w:rsidP="00092AE3">
      <w:pPr>
        <w:rPr>
          <w:rFonts w:asciiTheme="minorHAnsi" w:hAnsiTheme="minorHAnsi"/>
          <w:i/>
          <w:sz w:val="22"/>
          <w:szCs w:val="22"/>
          <w:lang w:val="en-GB"/>
        </w:rPr>
      </w:pPr>
      <w:r w:rsidRPr="0005730D">
        <w:rPr>
          <w:rFonts w:asciiTheme="minorHAnsi" w:hAnsiTheme="minorHAnsi"/>
          <w:i/>
          <w:sz w:val="22"/>
          <w:szCs w:val="22"/>
          <w:lang w:val="en-GB"/>
        </w:rPr>
        <w:t>Meals and drinks</w:t>
      </w:r>
    </w:p>
    <w:p w14:paraId="41BEB63F" w14:textId="77777777" w:rsidR="004C6998" w:rsidRPr="0005730D" w:rsidRDefault="004C6998" w:rsidP="00092AE3">
      <w:pPr>
        <w:rPr>
          <w:rFonts w:asciiTheme="minorHAnsi" w:hAnsiTheme="minorHAnsi"/>
          <w:sz w:val="22"/>
          <w:szCs w:val="22"/>
          <w:lang w:val="en-GB"/>
        </w:rPr>
      </w:pPr>
      <w:r w:rsidRPr="0005730D">
        <w:rPr>
          <w:rFonts w:asciiTheme="minorHAnsi" w:hAnsiTheme="minorHAnsi"/>
          <w:sz w:val="22"/>
          <w:szCs w:val="22"/>
          <w:lang w:val="en-GB"/>
        </w:rPr>
        <w:t>Meals and drinks are not to be reported according to EFPIA and hence will not be reported by Sobi.</w:t>
      </w:r>
    </w:p>
    <w:p w14:paraId="4C626EA5" w14:textId="77777777" w:rsidR="004C6998" w:rsidRPr="0005730D" w:rsidRDefault="004C6998" w:rsidP="00092AE3">
      <w:pPr>
        <w:rPr>
          <w:rFonts w:asciiTheme="minorHAnsi" w:hAnsiTheme="minorHAnsi"/>
          <w:sz w:val="22"/>
          <w:szCs w:val="22"/>
          <w:lang w:val="en-GB"/>
        </w:rPr>
      </w:pPr>
    </w:p>
    <w:p w14:paraId="32CCDC23" w14:textId="77777777" w:rsidR="00711AC2" w:rsidRPr="0005730D" w:rsidRDefault="00711AC2" w:rsidP="00092AE3">
      <w:pPr>
        <w:rPr>
          <w:rFonts w:asciiTheme="minorHAnsi" w:hAnsiTheme="minorHAnsi"/>
          <w:sz w:val="22"/>
          <w:szCs w:val="22"/>
          <w:lang w:val="en-GB"/>
        </w:rPr>
      </w:pPr>
    </w:p>
    <w:p w14:paraId="42EAC647" w14:textId="70E0A2A6" w:rsidR="00E22355" w:rsidRPr="0005730D" w:rsidRDefault="0005730D" w:rsidP="0005730D">
      <w:pPr>
        <w:pStyle w:val="Overskrift2"/>
        <w:rPr>
          <w:rFonts w:asciiTheme="minorHAnsi" w:hAnsiTheme="minorHAnsi"/>
          <w:sz w:val="22"/>
          <w:szCs w:val="22"/>
          <w:lang w:val="en-GB"/>
        </w:rPr>
      </w:pPr>
      <w:bookmarkStart w:id="11" w:name="_Toc8293645"/>
      <w:r w:rsidRPr="0005730D">
        <w:rPr>
          <w:rFonts w:asciiTheme="minorHAnsi" w:hAnsiTheme="minorHAnsi"/>
          <w:sz w:val="22"/>
          <w:szCs w:val="22"/>
          <w:lang w:val="en-GB"/>
        </w:rPr>
        <w:t>2.5</w:t>
      </w:r>
      <w:r w:rsidR="00E220CA" w:rsidRPr="0005730D">
        <w:rPr>
          <w:rFonts w:asciiTheme="minorHAnsi" w:hAnsiTheme="minorHAnsi"/>
          <w:sz w:val="22"/>
          <w:szCs w:val="22"/>
          <w:lang w:val="en-GB"/>
        </w:rPr>
        <w:t xml:space="preserve"> The report template</w:t>
      </w:r>
      <w:bookmarkEnd w:id="11"/>
    </w:p>
    <w:p w14:paraId="43C55740" w14:textId="77777777" w:rsidR="00E22355" w:rsidRPr="0005730D" w:rsidRDefault="00E22355" w:rsidP="00ED10A7">
      <w:pPr>
        <w:rPr>
          <w:rFonts w:asciiTheme="minorHAnsi" w:hAnsiTheme="minorHAnsi"/>
          <w:sz w:val="22"/>
          <w:szCs w:val="22"/>
          <w:lang w:val="en-GB"/>
        </w:rPr>
      </w:pPr>
    </w:p>
    <w:p w14:paraId="04B11AB4" w14:textId="77777777" w:rsidR="00E22355" w:rsidRPr="0005730D" w:rsidRDefault="00E220CA" w:rsidP="00ED10A7">
      <w:pPr>
        <w:rPr>
          <w:rFonts w:asciiTheme="minorHAnsi" w:hAnsiTheme="minorHAnsi"/>
          <w:i/>
          <w:sz w:val="22"/>
          <w:szCs w:val="22"/>
          <w:lang w:val="en-GB"/>
        </w:rPr>
      </w:pPr>
      <w:r w:rsidRPr="0005730D">
        <w:rPr>
          <w:rFonts w:asciiTheme="minorHAnsi" w:hAnsiTheme="minorHAnsi"/>
          <w:i/>
          <w:sz w:val="22"/>
          <w:szCs w:val="22"/>
          <w:lang w:val="en-GB"/>
        </w:rPr>
        <w:t xml:space="preserve">What is disclosed under </w:t>
      </w:r>
      <w:r w:rsidR="0057558F" w:rsidRPr="0005730D">
        <w:rPr>
          <w:rFonts w:asciiTheme="minorHAnsi" w:hAnsiTheme="minorHAnsi"/>
          <w:i/>
          <w:sz w:val="22"/>
          <w:szCs w:val="22"/>
          <w:lang w:val="en-GB"/>
        </w:rPr>
        <w:t>“</w:t>
      </w:r>
      <w:r w:rsidRPr="0005730D">
        <w:rPr>
          <w:rFonts w:asciiTheme="minorHAnsi" w:hAnsiTheme="minorHAnsi"/>
          <w:i/>
          <w:sz w:val="22"/>
          <w:szCs w:val="22"/>
          <w:lang w:val="en-GB"/>
        </w:rPr>
        <w:t>HCP</w:t>
      </w:r>
      <w:r w:rsidR="0057558F" w:rsidRPr="0005730D">
        <w:rPr>
          <w:rFonts w:asciiTheme="minorHAnsi" w:hAnsiTheme="minorHAnsi"/>
          <w:i/>
          <w:sz w:val="22"/>
          <w:szCs w:val="22"/>
          <w:lang w:val="en-GB"/>
        </w:rPr>
        <w:t>”</w:t>
      </w:r>
      <w:r w:rsidRPr="0005730D">
        <w:rPr>
          <w:rFonts w:asciiTheme="minorHAnsi" w:hAnsiTheme="minorHAnsi"/>
          <w:i/>
          <w:sz w:val="22"/>
          <w:szCs w:val="22"/>
          <w:lang w:val="en-GB"/>
        </w:rPr>
        <w:t>?</w:t>
      </w:r>
    </w:p>
    <w:p w14:paraId="195A26D0" w14:textId="05BD5F32" w:rsidR="00E22355" w:rsidRDefault="00E220CA" w:rsidP="00ED10A7">
      <w:pPr>
        <w:rPr>
          <w:rFonts w:asciiTheme="minorHAnsi" w:hAnsiTheme="minorHAnsi"/>
          <w:sz w:val="22"/>
          <w:szCs w:val="22"/>
          <w:lang w:val="en-GB"/>
        </w:rPr>
      </w:pPr>
      <w:r w:rsidRPr="0005730D">
        <w:rPr>
          <w:rFonts w:asciiTheme="minorHAnsi" w:hAnsiTheme="minorHAnsi"/>
          <w:sz w:val="22"/>
          <w:szCs w:val="22"/>
          <w:lang w:val="en-GB"/>
        </w:rPr>
        <w:t>HCP is an abbreviation for Health Care Professionals. Transfer</w:t>
      </w:r>
      <w:r w:rsidR="00A76B05" w:rsidRPr="0005730D">
        <w:rPr>
          <w:rFonts w:asciiTheme="minorHAnsi" w:hAnsiTheme="minorHAnsi"/>
          <w:sz w:val="22"/>
          <w:szCs w:val="22"/>
          <w:lang w:val="en-GB"/>
        </w:rPr>
        <w:t>s</w:t>
      </w:r>
      <w:r w:rsidRPr="0005730D">
        <w:rPr>
          <w:rFonts w:asciiTheme="minorHAnsi" w:hAnsiTheme="minorHAnsi"/>
          <w:sz w:val="22"/>
          <w:szCs w:val="22"/>
          <w:lang w:val="en-GB"/>
        </w:rPr>
        <w:t xml:space="preserve"> of value (i.e. fee for service and related expenses) to individuals included in this category are reported under HCP in the </w:t>
      </w:r>
      <w:r w:rsidR="0057558F" w:rsidRPr="0005730D">
        <w:rPr>
          <w:rFonts w:asciiTheme="minorHAnsi" w:hAnsiTheme="minorHAnsi"/>
          <w:sz w:val="22"/>
          <w:szCs w:val="22"/>
          <w:lang w:val="en-GB"/>
        </w:rPr>
        <w:t xml:space="preserve">annual </w:t>
      </w:r>
      <w:r w:rsidRPr="0005730D">
        <w:rPr>
          <w:rFonts w:asciiTheme="minorHAnsi" w:hAnsiTheme="minorHAnsi"/>
          <w:sz w:val="22"/>
          <w:szCs w:val="22"/>
          <w:lang w:val="en-GB"/>
        </w:rPr>
        <w:t>report.</w:t>
      </w:r>
    </w:p>
    <w:p w14:paraId="328FAE9D" w14:textId="30599C05" w:rsidR="00E220CA" w:rsidRPr="0005730D" w:rsidRDefault="00E220CA" w:rsidP="00ED10A7">
      <w:pPr>
        <w:rPr>
          <w:rFonts w:asciiTheme="minorHAnsi" w:hAnsiTheme="minorHAnsi"/>
          <w:sz w:val="22"/>
          <w:szCs w:val="22"/>
          <w:lang w:val="en-GB"/>
        </w:rPr>
      </w:pPr>
    </w:p>
    <w:p w14:paraId="4D2A8797" w14:textId="77777777" w:rsidR="00E220CA" w:rsidRPr="0005730D" w:rsidRDefault="00E220CA" w:rsidP="00ED10A7">
      <w:pPr>
        <w:rPr>
          <w:rFonts w:asciiTheme="minorHAnsi" w:hAnsiTheme="minorHAnsi"/>
          <w:i/>
          <w:sz w:val="22"/>
          <w:szCs w:val="22"/>
          <w:lang w:val="en-GB"/>
        </w:rPr>
      </w:pPr>
      <w:r w:rsidRPr="0005730D">
        <w:rPr>
          <w:rFonts w:asciiTheme="minorHAnsi" w:hAnsiTheme="minorHAnsi"/>
          <w:i/>
          <w:sz w:val="22"/>
          <w:szCs w:val="22"/>
          <w:lang w:val="en-GB"/>
        </w:rPr>
        <w:t xml:space="preserve">What is disclosed under </w:t>
      </w:r>
      <w:r w:rsidR="0057558F" w:rsidRPr="0005730D">
        <w:rPr>
          <w:rFonts w:asciiTheme="minorHAnsi" w:hAnsiTheme="minorHAnsi"/>
          <w:i/>
          <w:sz w:val="22"/>
          <w:szCs w:val="22"/>
          <w:lang w:val="en-GB"/>
        </w:rPr>
        <w:t>“</w:t>
      </w:r>
      <w:r w:rsidRPr="0005730D">
        <w:rPr>
          <w:rFonts w:asciiTheme="minorHAnsi" w:hAnsiTheme="minorHAnsi"/>
          <w:i/>
          <w:sz w:val="22"/>
          <w:szCs w:val="22"/>
          <w:lang w:val="en-GB"/>
        </w:rPr>
        <w:t>HCO</w:t>
      </w:r>
      <w:r w:rsidR="0057558F" w:rsidRPr="0005730D">
        <w:rPr>
          <w:rFonts w:asciiTheme="minorHAnsi" w:hAnsiTheme="minorHAnsi"/>
          <w:i/>
          <w:sz w:val="22"/>
          <w:szCs w:val="22"/>
          <w:lang w:val="en-GB"/>
        </w:rPr>
        <w:t>”</w:t>
      </w:r>
      <w:r w:rsidRPr="0005730D">
        <w:rPr>
          <w:rFonts w:asciiTheme="minorHAnsi" w:hAnsiTheme="minorHAnsi"/>
          <w:i/>
          <w:sz w:val="22"/>
          <w:szCs w:val="22"/>
          <w:lang w:val="en-GB"/>
        </w:rPr>
        <w:t>?</w:t>
      </w:r>
    </w:p>
    <w:p w14:paraId="73A07B6D" w14:textId="794E67B2" w:rsidR="00E22355" w:rsidRDefault="00E220CA" w:rsidP="00ED10A7">
      <w:pPr>
        <w:rPr>
          <w:rFonts w:asciiTheme="minorHAnsi" w:hAnsiTheme="minorHAnsi"/>
          <w:sz w:val="22"/>
          <w:szCs w:val="22"/>
          <w:lang w:val="en-GB"/>
        </w:rPr>
      </w:pPr>
      <w:r w:rsidRPr="0005730D">
        <w:rPr>
          <w:rFonts w:asciiTheme="minorHAnsi" w:hAnsiTheme="minorHAnsi"/>
          <w:sz w:val="22"/>
          <w:szCs w:val="22"/>
          <w:lang w:val="en-GB"/>
        </w:rPr>
        <w:t xml:space="preserve">HCO is an abbreviation for Health Care </w:t>
      </w:r>
      <w:r w:rsidR="0057558F" w:rsidRPr="0005730D">
        <w:rPr>
          <w:rFonts w:asciiTheme="minorHAnsi" w:hAnsiTheme="minorHAnsi"/>
          <w:sz w:val="22"/>
          <w:szCs w:val="22"/>
          <w:lang w:val="en-GB"/>
        </w:rPr>
        <w:t>Organi</w:t>
      </w:r>
      <w:r w:rsidR="00A76B05" w:rsidRPr="0005730D">
        <w:rPr>
          <w:rFonts w:asciiTheme="minorHAnsi" w:hAnsiTheme="minorHAnsi"/>
          <w:sz w:val="22"/>
          <w:szCs w:val="22"/>
          <w:lang w:val="en-GB"/>
        </w:rPr>
        <w:t>s</w:t>
      </w:r>
      <w:r w:rsidR="0057558F" w:rsidRPr="0005730D">
        <w:rPr>
          <w:rFonts w:asciiTheme="minorHAnsi" w:hAnsiTheme="minorHAnsi"/>
          <w:sz w:val="22"/>
          <w:szCs w:val="22"/>
          <w:lang w:val="en-GB"/>
        </w:rPr>
        <w:t>ations and include organi</w:t>
      </w:r>
      <w:r w:rsidR="00A76B05" w:rsidRPr="0005730D">
        <w:rPr>
          <w:rFonts w:asciiTheme="minorHAnsi" w:hAnsiTheme="minorHAnsi"/>
          <w:sz w:val="22"/>
          <w:szCs w:val="22"/>
          <w:lang w:val="en-GB"/>
        </w:rPr>
        <w:t>s</w:t>
      </w:r>
      <w:r w:rsidR="0057558F" w:rsidRPr="0005730D">
        <w:rPr>
          <w:rFonts w:asciiTheme="minorHAnsi" w:hAnsiTheme="minorHAnsi"/>
          <w:sz w:val="22"/>
          <w:szCs w:val="22"/>
          <w:lang w:val="en-GB"/>
        </w:rPr>
        <w:t>ations which organi</w:t>
      </w:r>
      <w:r w:rsidR="00A76B05" w:rsidRPr="0005730D">
        <w:rPr>
          <w:rFonts w:asciiTheme="minorHAnsi" w:hAnsiTheme="minorHAnsi"/>
          <w:sz w:val="22"/>
          <w:szCs w:val="22"/>
          <w:lang w:val="en-GB"/>
        </w:rPr>
        <w:t>s</w:t>
      </w:r>
      <w:r w:rsidR="0057558F" w:rsidRPr="0005730D">
        <w:rPr>
          <w:rFonts w:asciiTheme="minorHAnsi" w:hAnsiTheme="minorHAnsi"/>
          <w:sz w:val="22"/>
          <w:szCs w:val="22"/>
          <w:lang w:val="en-GB"/>
        </w:rPr>
        <w:t>es/include HCPs. A HCO is always a legal entity. Fees and related expenses invoiced from a HCO is reported under HCO in the annual report. Donations and sponsorships provided to HCOs are also reported under HCO in the annual report.</w:t>
      </w:r>
    </w:p>
    <w:p w14:paraId="6BC1A0B6" w14:textId="77777777" w:rsidR="00333F07" w:rsidRPr="0005730D" w:rsidRDefault="00333F07" w:rsidP="00ED10A7">
      <w:pPr>
        <w:rPr>
          <w:rFonts w:asciiTheme="minorHAnsi" w:hAnsiTheme="minorHAnsi"/>
          <w:sz w:val="22"/>
          <w:szCs w:val="22"/>
          <w:lang w:val="en-GB"/>
        </w:rPr>
      </w:pPr>
    </w:p>
    <w:p w14:paraId="6EAC010D" w14:textId="77777777" w:rsidR="00E22355" w:rsidRPr="0005730D" w:rsidRDefault="00E22355" w:rsidP="00ED10A7">
      <w:pPr>
        <w:rPr>
          <w:rFonts w:asciiTheme="minorHAnsi" w:hAnsiTheme="minorHAnsi"/>
          <w:sz w:val="22"/>
          <w:szCs w:val="22"/>
          <w:lang w:val="en-GB"/>
        </w:rPr>
      </w:pPr>
    </w:p>
    <w:p w14:paraId="57B144AF" w14:textId="77777777" w:rsidR="00E22355" w:rsidRPr="0005730D" w:rsidRDefault="0057558F" w:rsidP="00ED10A7">
      <w:pPr>
        <w:rPr>
          <w:rFonts w:asciiTheme="minorHAnsi" w:hAnsiTheme="minorHAnsi"/>
          <w:i/>
          <w:sz w:val="22"/>
          <w:szCs w:val="22"/>
          <w:lang w:val="en-GB"/>
        </w:rPr>
      </w:pPr>
      <w:r w:rsidRPr="0005730D">
        <w:rPr>
          <w:rFonts w:asciiTheme="minorHAnsi" w:hAnsiTheme="minorHAnsi"/>
          <w:i/>
          <w:sz w:val="22"/>
          <w:szCs w:val="22"/>
          <w:lang w:val="en-GB"/>
        </w:rPr>
        <w:t>What is disclosed under “Other”?</w:t>
      </w:r>
    </w:p>
    <w:p w14:paraId="46A4DC3E" w14:textId="765C38FC" w:rsidR="00243FCA" w:rsidRPr="0005730D" w:rsidRDefault="00FD16C1" w:rsidP="00ED10A7">
      <w:pPr>
        <w:rPr>
          <w:rFonts w:asciiTheme="minorHAnsi" w:hAnsiTheme="minorHAnsi"/>
          <w:sz w:val="22"/>
          <w:szCs w:val="22"/>
          <w:lang w:val="en-GB"/>
        </w:rPr>
      </w:pPr>
      <w:r w:rsidRPr="0005730D">
        <w:rPr>
          <w:rFonts w:asciiTheme="minorHAnsi" w:hAnsiTheme="minorHAnsi"/>
          <w:sz w:val="22"/>
          <w:szCs w:val="22"/>
          <w:lang w:val="en-GB"/>
        </w:rPr>
        <w:t xml:space="preserve">ToVs that should be reported </w:t>
      </w:r>
      <w:r w:rsidR="00A76B05" w:rsidRPr="0005730D">
        <w:rPr>
          <w:rFonts w:asciiTheme="minorHAnsi" w:hAnsiTheme="minorHAnsi"/>
          <w:sz w:val="22"/>
          <w:szCs w:val="22"/>
          <w:lang w:val="en-GB"/>
        </w:rPr>
        <w:t xml:space="preserve">in </w:t>
      </w:r>
      <w:r w:rsidRPr="0005730D">
        <w:rPr>
          <w:rFonts w:asciiTheme="minorHAnsi" w:hAnsiTheme="minorHAnsi"/>
          <w:sz w:val="22"/>
          <w:szCs w:val="22"/>
          <w:lang w:val="en-GB"/>
        </w:rPr>
        <w:t xml:space="preserve">aggregate according to </w:t>
      </w:r>
      <w:r w:rsidR="003C5557">
        <w:rPr>
          <w:rFonts w:asciiTheme="minorHAnsi" w:hAnsiTheme="minorHAnsi"/>
          <w:sz w:val="22"/>
          <w:szCs w:val="22"/>
          <w:lang w:val="en-GB"/>
        </w:rPr>
        <w:t>the EFPIA Code Of Practice</w:t>
      </w:r>
      <w:r w:rsidR="007E0FF1">
        <w:rPr>
          <w:rFonts w:asciiTheme="minorHAnsi" w:hAnsiTheme="minorHAnsi"/>
          <w:sz w:val="22"/>
          <w:szCs w:val="22"/>
          <w:lang w:val="en-GB"/>
        </w:rPr>
        <w:t xml:space="preserve"> </w:t>
      </w:r>
      <w:r w:rsidRPr="0005730D">
        <w:rPr>
          <w:rFonts w:asciiTheme="minorHAnsi" w:hAnsiTheme="minorHAnsi"/>
          <w:sz w:val="22"/>
          <w:szCs w:val="22"/>
          <w:lang w:val="en-GB"/>
        </w:rPr>
        <w:t>or ToVs which Sobi, due to e.g. legal reasons</w:t>
      </w:r>
      <w:r w:rsidR="00A76B05" w:rsidRPr="0005730D">
        <w:rPr>
          <w:rFonts w:asciiTheme="minorHAnsi" w:hAnsiTheme="minorHAnsi"/>
          <w:sz w:val="22"/>
          <w:szCs w:val="22"/>
          <w:lang w:val="en-GB"/>
        </w:rPr>
        <w:t>,</w:t>
      </w:r>
      <w:r w:rsidRPr="0005730D">
        <w:rPr>
          <w:rFonts w:asciiTheme="minorHAnsi" w:hAnsiTheme="minorHAnsi"/>
          <w:sz w:val="22"/>
          <w:szCs w:val="22"/>
          <w:lang w:val="en-GB"/>
        </w:rPr>
        <w:t xml:space="preserve"> must disclose </w:t>
      </w:r>
      <w:r w:rsidR="00A76B05" w:rsidRPr="0005730D">
        <w:rPr>
          <w:rFonts w:asciiTheme="minorHAnsi" w:hAnsiTheme="minorHAnsi"/>
          <w:sz w:val="22"/>
          <w:szCs w:val="22"/>
          <w:lang w:val="en-GB"/>
        </w:rPr>
        <w:t xml:space="preserve">in </w:t>
      </w:r>
      <w:r w:rsidRPr="0005730D">
        <w:rPr>
          <w:rFonts w:asciiTheme="minorHAnsi" w:hAnsiTheme="minorHAnsi"/>
          <w:sz w:val="22"/>
          <w:szCs w:val="22"/>
          <w:lang w:val="en-GB"/>
        </w:rPr>
        <w:t>aggregate</w:t>
      </w:r>
      <w:r w:rsidR="00A76B05" w:rsidRPr="0005730D">
        <w:rPr>
          <w:rFonts w:asciiTheme="minorHAnsi" w:hAnsiTheme="minorHAnsi"/>
          <w:sz w:val="22"/>
          <w:szCs w:val="22"/>
          <w:lang w:val="en-GB"/>
        </w:rPr>
        <w:t>,</w:t>
      </w:r>
      <w:r w:rsidRPr="0005730D">
        <w:rPr>
          <w:rFonts w:asciiTheme="minorHAnsi" w:hAnsiTheme="minorHAnsi"/>
          <w:sz w:val="22"/>
          <w:szCs w:val="22"/>
          <w:lang w:val="en-GB"/>
        </w:rPr>
        <w:t xml:space="preserve"> are reported under “Other”</w:t>
      </w:r>
      <w:r w:rsidR="007E0FF1">
        <w:rPr>
          <w:rFonts w:asciiTheme="minorHAnsi" w:hAnsiTheme="minorHAnsi"/>
          <w:sz w:val="22"/>
          <w:szCs w:val="22"/>
          <w:lang w:val="en-GB"/>
        </w:rPr>
        <w:t>.</w:t>
      </w:r>
    </w:p>
    <w:p w14:paraId="3DA21B3A" w14:textId="77777777" w:rsidR="00243FCA" w:rsidRPr="0005730D" w:rsidRDefault="00243FCA" w:rsidP="00ED10A7">
      <w:pPr>
        <w:rPr>
          <w:rFonts w:asciiTheme="minorHAnsi" w:hAnsiTheme="minorHAnsi"/>
          <w:i/>
          <w:sz w:val="22"/>
          <w:szCs w:val="22"/>
          <w:lang w:val="en-GB"/>
        </w:rPr>
      </w:pPr>
    </w:p>
    <w:p w14:paraId="0EFB5EB5" w14:textId="77777777" w:rsidR="00DA4A1A" w:rsidRPr="0005730D" w:rsidRDefault="00DA4A1A" w:rsidP="00ED10A7">
      <w:pPr>
        <w:rPr>
          <w:rFonts w:asciiTheme="minorHAnsi" w:hAnsiTheme="minorHAnsi"/>
          <w:i/>
          <w:sz w:val="22"/>
          <w:szCs w:val="22"/>
          <w:lang w:val="en-GB"/>
        </w:rPr>
      </w:pPr>
      <w:r w:rsidRPr="0005730D">
        <w:rPr>
          <w:rFonts w:asciiTheme="minorHAnsi" w:hAnsiTheme="minorHAnsi"/>
          <w:i/>
          <w:sz w:val="22"/>
          <w:szCs w:val="22"/>
          <w:lang w:val="en-GB"/>
        </w:rPr>
        <w:t>What is disclosed under R&amp;D?</w:t>
      </w:r>
    </w:p>
    <w:p w14:paraId="5C6D090A" w14:textId="4B030917" w:rsidR="00414557" w:rsidRPr="0005730D" w:rsidRDefault="001F3FE0" w:rsidP="00FD16C1">
      <w:pPr>
        <w:rPr>
          <w:rFonts w:asciiTheme="minorHAnsi" w:hAnsiTheme="minorHAnsi"/>
          <w:sz w:val="22"/>
          <w:szCs w:val="22"/>
          <w:lang w:val="en-GB"/>
        </w:rPr>
      </w:pPr>
      <w:r w:rsidRPr="0005730D">
        <w:rPr>
          <w:rFonts w:asciiTheme="minorHAnsi" w:hAnsiTheme="minorHAnsi"/>
          <w:sz w:val="22"/>
          <w:szCs w:val="22"/>
          <w:lang w:val="en-GB"/>
        </w:rPr>
        <w:t>ToV</w:t>
      </w:r>
      <w:r w:rsidR="00FD16C1" w:rsidRPr="0005730D">
        <w:rPr>
          <w:rFonts w:asciiTheme="minorHAnsi" w:hAnsiTheme="minorHAnsi"/>
          <w:sz w:val="22"/>
          <w:szCs w:val="22"/>
          <w:lang w:val="en-GB"/>
        </w:rPr>
        <w:t>s</w:t>
      </w:r>
      <w:r w:rsidRPr="0005730D">
        <w:rPr>
          <w:rFonts w:asciiTheme="minorHAnsi" w:hAnsiTheme="minorHAnsi"/>
          <w:sz w:val="22"/>
          <w:szCs w:val="22"/>
          <w:lang w:val="en-GB"/>
        </w:rPr>
        <w:t xml:space="preserve"> </w:t>
      </w:r>
      <w:r w:rsidR="00E914A9" w:rsidRPr="0005730D">
        <w:rPr>
          <w:rFonts w:asciiTheme="minorHAnsi" w:hAnsiTheme="minorHAnsi"/>
          <w:sz w:val="22"/>
          <w:szCs w:val="22"/>
          <w:lang w:val="en-GB"/>
        </w:rPr>
        <w:t xml:space="preserve">related to the planning or conduct </w:t>
      </w:r>
      <w:r w:rsidR="00652CF7" w:rsidRPr="0005730D">
        <w:rPr>
          <w:rFonts w:asciiTheme="minorHAnsi" w:hAnsiTheme="minorHAnsi"/>
          <w:sz w:val="22"/>
          <w:szCs w:val="22"/>
          <w:lang w:val="en-GB"/>
        </w:rPr>
        <w:t xml:space="preserve">of(i) non-clinical </w:t>
      </w:r>
      <w:r w:rsidRPr="0005730D">
        <w:rPr>
          <w:rFonts w:asciiTheme="minorHAnsi" w:hAnsiTheme="minorHAnsi"/>
          <w:sz w:val="22"/>
          <w:szCs w:val="22"/>
          <w:lang w:val="en-GB"/>
        </w:rPr>
        <w:t xml:space="preserve">studies (as defined in </w:t>
      </w:r>
      <w:r w:rsidRPr="0005730D">
        <w:rPr>
          <w:rFonts w:asciiTheme="minorHAnsi" w:hAnsiTheme="minorHAnsi"/>
          <w:i/>
          <w:sz w:val="22"/>
          <w:szCs w:val="22"/>
          <w:lang w:val="en-GB"/>
        </w:rPr>
        <w:t>OECD Principles on Good Laboratory Practice</w:t>
      </w:r>
      <w:r w:rsidRPr="0005730D">
        <w:rPr>
          <w:rFonts w:asciiTheme="minorHAnsi" w:hAnsiTheme="minorHAnsi"/>
          <w:sz w:val="22"/>
          <w:szCs w:val="22"/>
          <w:lang w:val="en-GB"/>
        </w:rPr>
        <w:t>;</w:t>
      </w:r>
      <w:r w:rsidR="00652CF7" w:rsidRPr="0005730D">
        <w:rPr>
          <w:rFonts w:asciiTheme="minorHAnsi" w:hAnsiTheme="minorHAnsi"/>
          <w:sz w:val="22"/>
          <w:szCs w:val="22"/>
          <w:lang w:val="en-GB"/>
        </w:rPr>
        <w:t xml:space="preserve"> (ii) clinical </w:t>
      </w:r>
      <w:r w:rsidRPr="0005730D">
        <w:rPr>
          <w:rFonts w:asciiTheme="minorHAnsi" w:hAnsiTheme="minorHAnsi"/>
          <w:sz w:val="22"/>
          <w:szCs w:val="22"/>
          <w:lang w:val="en-GB"/>
        </w:rPr>
        <w:t>trials (as defined in Directive 2001/20/EC);</w:t>
      </w:r>
      <w:r w:rsidR="00652CF7" w:rsidRPr="0005730D">
        <w:rPr>
          <w:rFonts w:asciiTheme="minorHAnsi" w:hAnsiTheme="minorHAnsi"/>
          <w:sz w:val="22"/>
          <w:szCs w:val="22"/>
          <w:lang w:val="en-GB"/>
        </w:rPr>
        <w:t xml:space="preserve"> o</w:t>
      </w:r>
      <w:r w:rsidRPr="0005730D">
        <w:rPr>
          <w:rFonts w:asciiTheme="minorHAnsi" w:hAnsiTheme="minorHAnsi"/>
          <w:sz w:val="22"/>
          <w:szCs w:val="22"/>
          <w:lang w:val="en-GB"/>
        </w:rPr>
        <w:t xml:space="preserve">r (iii) non-interventional studies that are prospective in nature and that involve the collection of patient data from or on behalf of individual, or groups of </w:t>
      </w:r>
      <w:r w:rsidR="00414557" w:rsidRPr="0005730D">
        <w:rPr>
          <w:rFonts w:asciiTheme="minorHAnsi" w:hAnsiTheme="minorHAnsi"/>
          <w:sz w:val="22"/>
          <w:szCs w:val="22"/>
          <w:lang w:val="en-GB"/>
        </w:rPr>
        <w:t>HCPs specifically for the study</w:t>
      </w:r>
      <w:r w:rsidR="00652CF7" w:rsidRPr="0005730D">
        <w:rPr>
          <w:rFonts w:asciiTheme="minorHAnsi" w:hAnsiTheme="minorHAnsi"/>
          <w:sz w:val="22"/>
          <w:szCs w:val="22"/>
          <w:lang w:val="en-GB"/>
        </w:rPr>
        <w:t xml:space="preserve">. </w:t>
      </w:r>
    </w:p>
    <w:p w14:paraId="5E00A2D1" w14:textId="665B6D04" w:rsidR="00DA4A1A" w:rsidRPr="0005730D" w:rsidRDefault="00652CF7" w:rsidP="00ED10A7">
      <w:pPr>
        <w:rPr>
          <w:rFonts w:asciiTheme="minorHAnsi" w:hAnsiTheme="minorHAnsi"/>
          <w:sz w:val="22"/>
          <w:szCs w:val="22"/>
          <w:lang w:val="en-GB"/>
        </w:rPr>
      </w:pPr>
      <w:r w:rsidRPr="0005730D">
        <w:rPr>
          <w:rFonts w:asciiTheme="minorHAnsi" w:hAnsiTheme="minorHAnsi"/>
          <w:sz w:val="22"/>
          <w:szCs w:val="22"/>
          <w:lang w:val="en-GB"/>
        </w:rPr>
        <w:t xml:space="preserve">A number of activities are regarded as </w:t>
      </w:r>
      <w:r w:rsidRPr="0005730D">
        <w:rPr>
          <w:rFonts w:asciiTheme="minorHAnsi" w:hAnsiTheme="minorHAnsi"/>
          <w:i/>
          <w:sz w:val="22"/>
          <w:szCs w:val="22"/>
          <w:lang w:val="en-GB"/>
        </w:rPr>
        <w:t>related</w:t>
      </w:r>
      <w:r w:rsidRPr="0005730D">
        <w:rPr>
          <w:rFonts w:asciiTheme="minorHAnsi" w:hAnsiTheme="minorHAnsi"/>
          <w:sz w:val="22"/>
          <w:szCs w:val="22"/>
          <w:lang w:val="en-GB"/>
        </w:rPr>
        <w:t xml:space="preserve"> to the planning and conduct of such studies. Sobi include</w:t>
      </w:r>
      <w:r w:rsidR="00A76B05" w:rsidRPr="0005730D">
        <w:rPr>
          <w:rFonts w:asciiTheme="minorHAnsi" w:hAnsiTheme="minorHAnsi"/>
          <w:sz w:val="22"/>
          <w:szCs w:val="22"/>
          <w:lang w:val="en-GB"/>
        </w:rPr>
        <w:t>s</w:t>
      </w:r>
      <w:r w:rsidRPr="0005730D">
        <w:rPr>
          <w:rFonts w:asciiTheme="minorHAnsi" w:hAnsiTheme="minorHAnsi"/>
          <w:sz w:val="22"/>
          <w:szCs w:val="22"/>
          <w:lang w:val="en-GB"/>
        </w:rPr>
        <w:t xml:space="preserve"> e.g. ToVs related to </w:t>
      </w:r>
      <w:r w:rsidR="00A76B05" w:rsidRPr="0005730D">
        <w:rPr>
          <w:rFonts w:asciiTheme="minorHAnsi" w:hAnsiTheme="minorHAnsi"/>
          <w:sz w:val="22"/>
          <w:szCs w:val="22"/>
          <w:lang w:val="en-GB"/>
        </w:rPr>
        <w:t>a</w:t>
      </w:r>
      <w:r w:rsidRPr="0005730D">
        <w:rPr>
          <w:rFonts w:asciiTheme="minorHAnsi" w:hAnsiTheme="minorHAnsi"/>
          <w:sz w:val="22"/>
          <w:szCs w:val="22"/>
          <w:lang w:val="en-GB"/>
        </w:rPr>
        <w:t xml:space="preserve">dvisory </w:t>
      </w:r>
      <w:r w:rsidR="00A76B05" w:rsidRPr="0005730D">
        <w:rPr>
          <w:rFonts w:asciiTheme="minorHAnsi" w:hAnsiTheme="minorHAnsi"/>
          <w:sz w:val="22"/>
          <w:szCs w:val="22"/>
          <w:lang w:val="en-GB"/>
        </w:rPr>
        <w:t>b</w:t>
      </w:r>
      <w:r w:rsidRPr="0005730D">
        <w:rPr>
          <w:rFonts w:asciiTheme="minorHAnsi" w:hAnsiTheme="minorHAnsi"/>
          <w:sz w:val="22"/>
          <w:szCs w:val="22"/>
          <w:lang w:val="en-GB"/>
        </w:rPr>
        <w:t xml:space="preserve">oards (provided that the </w:t>
      </w:r>
      <w:r w:rsidR="00A76B05" w:rsidRPr="0005730D">
        <w:rPr>
          <w:rFonts w:asciiTheme="minorHAnsi" w:hAnsiTheme="minorHAnsi"/>
          <w:sz w:val="22"/>
          <w:szCs w:val="22"/>
          <w:lang w:val="en-GB"/>
        </w:rPr>
        <w:t>a</w:t>
      </w:r>
      <w:r w:rsidRPr="0005730D">
        <w:rPr>
          <w:rFonts w:asciiTheme="minorHAnsi" w:hAnsiTheme="minorHAnsi"/>
          <w:sz w:val="22"/>
          <w:szCs w:val="22"/>
          <w:lang w:val="en-GB"/>
        </w:rPr>
        <w:t xml:space="preserve">dvisory </w:t>
      </w:r>
      <w:r w:rsidR="00A76B05" w:rsidRPr="0005730D">
        <w:rPr>
          <w:rFonts w:asciiTheme="minorHAnsi" w:hAnsiTheme="minorHAnsi"/>
          <w:sz w:val="22"/>
          <w:szCs w:val="22"/>
          <w:lang w:val="en-GB"/>
        </w:rPr>
        <w:t>b</w:t>
      </w:r>
      <w:r w:rsidRPr="0005730D">
        <w:rPr>
          <w:rFonts w:asciiTheme="minorHAnsi" w:hAnsiTheme="minorHAnsi"/>
          <w:sz w:val="22"/>
          <w:szCs w:val="22"/>
          <w:lang w:val="en-GB"/>
        </w:rPr>
        <w:t>oard is clear</w:t>
      </w:r>
      <w:r w:rsidR="00A7683F" w:rsidRPr="0005730D">
        <w:rPr>
          <w:rFonts w:asciiTheme="minorHAnsi" w:hAnsiTheme="minorHAnsi"/>
          <w:sz w:val="22"/>
          <w:szCs w:val="22"/>
          <w:lang w:val="en-GB"/>
        </w:rPr>
        <w:t xml:space="preserve">ly related to the planning of a </w:t>
      </w:r>
      <w:r w:rsidRPr="0005730D">
        <w:rPr>
          <w:rFonts w:asciiTheme="minorHAnsi" w:hAnsiTheme="minorHAnsi"/>
          <w:sz w:val="22"/>
          <w:szCs w:val="22"/>
          <w:lang w:val="en-GB"/>
        </w:rPr>
        <w:t>study</w:t>
      </w:r>
      <w:r w:rsidR="00A7683F" w:rsidRPr="0005730D">
        <w:rPr>
          <w:rFonts w:asciiTheme="minorHAnsi" w:hAnsiTheme="minorHAnsi"/>
          <w:sz w:val="22"/>
          <w:szCs w:val="22"/>
          <w:lang w:val="en-GB"/>
        </w:rPr>
        <w:t xml:space="preserve"> mentioned above</w:t>
      </w:r>
      <w:r w:rsidRPr="0005730D">
        <w:rPr>
          <w:rFonts w:asciiTheme="minorHAnsi" w:hAnsiTheme="minorHAnsi"/>
          <w:sz w:val="22"/>
          <w:szCs w:val="22"/>
          <w:lang w:val="en-GB"/>
        </w:rPr>
        <w:t>), costs for providing study drugs and ToV to study staff for conducting the study.</w:t>
      </w:r>
    </w:p>
    <w:p w14:paraId="59731220" w14:textId="0F267986" w:rsidR="00624641" w:rsidRPr="0005730D" w:rsidRDefault="00A7683F" w:rsidP="00FE3441">
      <w:pPr>
        <w:rPr>
          <w:rFonts w:asciiTheme="minorHAnsi" w:hAnsiTheme="minorHAnsi"/>
          <w:sz w:val="22"/>
          <w:szCs w:val="22"/>
          <w:lang w:val="en-GB"/>
        </w:rPr>
      </w:pPr>
      <w:r w:rsidRPr="0005730D">
        <w:rPr>
          <w:rFonts w:asciiTheme="minorHAnsi" w:hAnsiTheme="minorHAnsi"/>
          <w:sz w:val="22"/>
          <w:szCs w:val="22"/>
          <w:lang w:val="en-GB"/>
        </w:rPr>
        <w:t>Sobi will include ToVs related to Sobi</w:t>
      </w:r>
      <w:r w:rsidR="00A76B05" w:rsidRPr="0005730D">
        <w:rPr>
          <w:rFonts w:asciiTheme="minorHAnsi" w:hAnsiTheme="minorHAnsi"/>
          <w:sz w:val="22"/>
          <w:szCs w:val="22"/>
          <w:lang w:val="en-GB"/>
        </w:rPr>
        <w:t>-</w:t>
      </w:r>
      <w:r w:rsidRPr="0005730D">
        <w:rPr>
          <w:rFonts w:asciiTheme="minorHAnsi" w:hAnsiTheme="minorHAnsi"/>
          <w:sz w:val="22"/>
          <w:szCs w:val="22"/>
          <w:lang w:val="en-GB"/>
        </w:rPr>
        <w:t>sponsored studies as well as non-Sobi</w:t>
      </w:r>
      <w:r w:rsidR="00A76B05" w:rsidRPr="0005730D">
        <w:rPr>
          <w:rFonts w:asciiTheme="minorHAnsi" w:hAnsiTheme="minorHAnsi"/>
          <w:sz w:val="22"/>
          <w:szCs w:val="22"/>
          <w:lang w:val="en-GB"/>
        </w:rPr>
        <w:t>-</w:t>
      </w:r>
      <w:r w:rsidRPr="0005730D">
        <w:rPr>
          <w:rFonts w:asciiTheme="minorHAnsi" w:hAnsiTheme="minorHAnsi"/>
          <w:sz w:val="22"/>
          <w:szCs w:val="22"/>
          <w:lang w:val="en-GB"/>
        </w:rPr>
        <w:t>sponsored studies in the R&amp;D category.</w:t>
      </w:r>
    </w:p>
    <w:p w14:paraId="5210C8D8" w14:textId="68F5E507" w:rsidR="009363B6" w:rsidRPr="0005730D" w:rsidRDefault="009363B6" w:rsidP="00FE3441">
      <w:pPr>
        <w:rPr>
          <w:rFonts w:asciiTheme="minorHAnsi" w:hAnsiTheme="minorHAnsi"/>
          <w:sz w:val="22"/>
          <w:szCs w:val="22"/>
          <w:lang w:val="en-GB"/>
        </w:rPr>
      </w:pPr>
    </w:p>
    <w:p w14:paraId="3C602039" w14:textId="1C049A7E" w:rsidR="009363B6" w:rsidRDefault="009363B6" w:rsidP="00FE3441">
      <w:pPr>
        <w:rPr>
          <w:rFonts w:asciiTheme="minorHAnsi" w:hAnsiTheme="minorHAnsi"/>
          <w:sz w:val="22"/>
          <w:szCs w:val="22"/>
          <w:lang w:val="en-GB"/>
        </w:rPr>
      </w:pPr>
    </w:p>
    <w:p w14:paraId="77A7A4B1" w14:textId="77777777" w:rsidR="00711AC2" w:rsidRPr="0005730D" w:rsidRDefault="00711AC2" w:rsidP="00FE3441">
      <w:pPr>
        <w:rPr>
          <w:rFonts w:asciiTheme="minorHAnsi" w:hAnsiTheme="minorHAnsi"/>
          <w:sz w:val="22"/>
          <w:szCs w:val="22"/>
          <w:lang w:val="en-GB"/>
        </w:rPr>
      </w:pPr>
    </w:p>
    <w:p w14:paraId="21F1AC94" w14:textId="53899127" w:rsidR="00D03296" w:rsidRPr="007E0FF1" w:rsidRDefault="00D03296" w:rsidP="0005730D">
      <w:pPr>
        <w:pStyle w:val="Overskrift1"/>
        <w:rPr>
          <w:rFonts w:asciiTheme="minorHAnsi" w:hAnsiTheme="minorHAnsi"/>
          <w:sz w:val="22"/>
          <w:szCs w:val="22"/>
          <w:lang w:val="en-US"/>
        </w:rPr>
      </w:pPr>
      <w:bookmarkStart w:id="12" w:name="_Toc8293646"/>
      <w:r w:rsidRPr="007E0FF1">
        <w:rPr>
          <w:rFonts w:asciiTheme="minorHAnsi" w:hAnsiTheme="minorHAnsi"/>
          <w:sz w:val="22"/>
          <w:szCs w:val="22"/>
          <w:lang w:val="en-US"/>
        </w:rPr>
        <w:t>3</w:t>
      </w:r>
      <w:r w:rsidRPr="007E0FF1">
        <w:rPr>
          <w:rStyle w:val="Overskrift2Tegn"/>
          <w:rFonts w:asciiTheme="minorHAnsi" w:hAnsiTheme="minorHAnsi"/>
          <w:b/>
          <w:sz w:val="22"/>
          <w:szCs w:val="22"/>
          <w:lang w:val="en-US"/>
        </w:rPr>
        <w:t>. Contact information</w:t>
      </w:r>
      <w:bookmarkEnd w:id="12"/>
    </w:p>
    <w:p w14:paraId="395BE40C" w14:textId="7DE05389" w:rsidR="00507C92" w:rsidRPr="0094033A" w:rsidRDefault="00507C92" w:rsidP="00FE3441">
      <w:pPr>
        <w:rPr>
          <w:rFonts w:asciiTheme="minorHAnsi" w:hAnsiTheme="minorHAnsi"/>
          <w:sz w:val="22"/>
          <w:szCs w:val="22"/>
          <w:lang w:val="en-GB"/>
        </w:rPr>
      </w:pPr>
      <w:r w:rsidRPr="0094033A">
        <w:rPr>
          <w:rFonts w:asciiTheme="minorHAnsi" w:hAnsiTheme="minorHAnsi"/>
          <w:sz w:val="22"/>
          <w:szCs w:val="22"/>
          <w:lang w:val="en-GB"/>
        </w:rPr>
        <w:t xml:space="preserve">Inquiries about Sobi’s disclosure of ToVs to HCPs and HCOs to request further information or corrections by Sobi should be directed to: </w:t>
      </w:r>
    </w:p>
    <w:p w14:paraId="75AAF9F9" w14:textId="6D957D6A" w:rsidR="00507C92" w:rsidRPr="0094033A" w:rsidRDefault="00507C92" w:rsidP="00FE3441">
      <w:pPr>
        <w:rPr>
          <w:rFonts w:asciiTheme="minorHAnsi" w:hAnsiTheme="minorHAnsi"/>
          <w:sz w:val="22"/>
          <w:szCs w:val="22"/>
          <w:lang w:val="en-GB"/>
        </w:rPr>
      </w:pPr>
      <w:r w:rsidRPr="0094033A">
        <w:rPr>
          <w:rFonts w:asciiTheme="minorHAnsi" w:hAnsiTheme="minorHAnsi"/>
          <w:sz w:val="22"/>
          <w:szCs w:val="22"/>
          <w:lang w:val="en-GB"/>
        </w:rPr>
        <w:t>E-mail: transparency@sobi.com</w:t>
      </w:r>
      <w:bookmarkEnd w:id="0"/>
    </w:p>
    <w:sectPr w:rsidR="00507C92" w:rsidRPr="0094033A" w:rsidSect="00414557">
      <w:headerReference w:type="default" r:id="rId13"/>
      <w:footerReference w:type="default" r:id="rId14"/>
      <w:headerReference w:type="first" r:id="rId15"/>
      <w:footerReference w:type="first" r:id="rId16"/>
      <w:pgSz w:w="11907" w:h="16840" w:code="9"/>
      <w:pgMar w:top="2552" w:right="1275" w:bottom="1418" w:left="1418" w:header="720" w:footer="454"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A7AD" w14:textId="77777777" w:rsidR="00720C43" w:rsidRDefault="00720C43">
      <w:r>
        <w:separator/>
      </w:r>
    </w:p>
    <w:p w14:paraId="59F1870A" w14:textId="77777777" w:rsidR="00720C43" w:rsidRDefault="00720C43"/>
  </w:endnote>
  <w:endnote w:type="continuationSeparator" w:id="0">
    <w:p w14:paraId="3C09A2E7" w14:textId="77777777" w:rsidR="00720C43" w:rsidRDefault="00720C43">
      <w:r>
        <w:continuationSeparator/>
      </w:r>
    </w:p>
    <w:p w14:paraId="58BB3DD3" w14:textId="77777777" w:rsidR="00720C43" w:rsidRDefault="00720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6C5D" w14:textId="5E250AEF" w:rsidR="00FF769F" w:rsidRDefault="00FF769F" w:rsidP="00FF769F">
    <w:pPr>
      <w:pStyle w:val="Sidefod"/>
    </w:pPr>
    <w:r>
      <w:tab/>
    </w:r>
    <w:sdt>
      <w:sdtPr>
        <w:id w:val="1034927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3F07">
          <w:rPr>
            <w:noProof/>
          </w:rPr>
          <w:t>4</w:t>
        </w:r>
        <w:r>
          <w:rPr>
            <w:noProof/>
          </w:rPr>
          <w:fldChar w:fldCharType="end"/>
        </w:r>
      </w:sdtContent>
    </w:sdt>
  </w:p>
  <w:p w14:paraId="65DA1F8C" w14:textId="77777777" w:rsidR="002218B6" w:rsidRDefault="002218B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81A5" w14:textId="77777777" w:rsidR="001E29C8" w:rsidRDefault="002218B6">
    <w:pPr>
      <w:pStyle w:val="Sidefod"/>
    </w:pPr>
    <w:r>
      <w:t>Version 0.1</w:t>
    </w:r>
    <w:r w:rsidR="001E29C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E9A13" w14:textId="77777777" w:rsidR="00720C43" w:rsidRDefault="00720C43">
      <w:r>
        <w:separator/>
      </w:r>
    </w:p>
    <w:p w14:paraId="4BE989B1" w14:textId="77777777" w:rsidR="00720C43" w:rsidRDefault="00720C43"/>
  </w:footnote>
  <w:footnote w:type="continuationSeparator" w:id="0">
    <w:p w14:paraId="0D5DD987" w14:textId="77777777" w:rsidR="00720C43" w:rsidRDefault="00720C43">
      <w:r>
        <w:continuationSeparator/>
      </w:r>
    </w:p>
    <w:p w14:paraId="646ECA1C" w14:textId="77777777" w:rsidR="00720C43" w:rsidRDefault="00720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C699" w14:textId="3BE55B57" w:rsidR="004D6C1E" w:rsidRDefault="004D6C1E">
    <w:pPr>
      <w:pStyle w:val="Sidehoved"/>
    </w:pPr>
    <w:r>
      <w:rPr>
        <w:noProof/>
        <w:lang w:val="da-DK" w:eastAsia="da-DK"/>
      </w:rPr>
      <w:drawing>
        <wp:inline distT="0" distB="0" distL="0" distR="0" wp14:anchorId="68EDFE95" wp14:editId="0D4C7C23">
          <wp:extent cx="11620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535AC" w14:textId="77777777" w:rsidR="001E29C8" w:rsidRDefault="001E29C8">
    <w:pPr>
      <w:pStyle w:val="Sidehoved"/>
    </w:pPr>
  </w:p>
  <w:p w14:paraId="3FD8BDF5" w14:textId="77777777" w:rsidR="001E29C8" w:rsidRDefault="001E29C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0AA84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258728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7EE03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CC429E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9824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083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8A0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605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DEDE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EC0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43893"/>
    <w:multiLevelType w:val="hybridMultilevel"/>
    <w:tmpl w:val="3B7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851F60"/>
    <w:multiLevelType w:val="hybridMultilevel"/>
    <w:tmpl w:val="6CE8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21870"/>
    <w:multiLevelType w:val="hybridMultilevel"/>
    <w:tmpl w:val="BB6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54BE9"/>
    <w:multiLevelType w:val="hybridMultilevel"/>
    <w:tmpl w:val="CF4AD7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23472E"/>
    <w:multiLevelType w:val="hybridMultilevel"/>
    <w:tmpl w:val="7A8E3EC8"/>
    <w:lvl w:ilvl="0" w:tplc="09C0871A">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20E33"/>
    <w:multiLevelType w:val="hybridMultilevel"/>
    <w:tmpl w:val="03A2CD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A348C5"/>
    <w:multiLevelType w:val="hybridMultilevel"/>
    <w:tmpl w:val="BE7C4252"/>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C972BE38">
      <w:numFmt w:val="bullet"/>
      <w:lvlText w:val="-"/>
      <w:lvlJc w:val="left"/>
      <w:pPr>
        <w:ind w:left="2520" w:hanging="360"/>
      </w:pPr>
      <w:rPr>
        <w:rFonts w:ascii="Calibri" w:eastAsia="Times New Roman" w:hAnsi="Calibri" w:hint="default"/>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4D5C7C29"/>
    <w:multiLevelType w:val="multilevel"/>
    <w:tmpl w:val="EE9A093A"/>
    <w:lvl w:ilvl="0">
      <w:start w:val="1"/>
      <w:numFmt w:val="decimal"/>
      <w:pStyle w:val="Opstilling-talellerbogst"/>
      <w:lvlText w:val="%1."/>
      <w:lvlJc w:val="left"/>
      <w:pPr>
        <w:tabs>
          <w:tab w:val="num" w:pos="357"/>
        </w:tabs>
        <w:ind w:left="357" w:hanging="357"/>
      </w:pPr>
      <w:rPr>
        <w:rFonts w:cs="Times New Roman" w:hint="default"/>
      </w:rPr>
    </w:lvl>
    <w:lvl w:ilvl="1">
      <w:start w:val="1"/>
      <w:numFmt w:val="lowerLetter"/>
      <w:lvlText w:val="%2."/>
      <w:lvlJc w:val="left"/>
      <w:pPr>
        <w:ind w:left="1434" w:hanging="357"/>
      </w:pPr>
      <w:rPr>
        <w:rFonts w:cs="Times New Roman" w:hint="default"/>
      </w:rPr>
    </w:lvl>
    <w:lvl w:ilvl="2">
      <w:start w:val="1"/>
      <w:numFmt w:val="lowerRoman"/>
      <w:lvlText w:val="%3."/>
      <w:lvlJc w:val="right"/>
      <w:pPr>
        <w:ind w:left="2511" w:hanging="357"/>
      </w:pPr>
      <w:rPr>
        <w:rFonts w:cs="Times New Roman" w:hint="default"/>
      </w:rPr>
    </w:lvl>
    <w:lvl w:ilvl="3">
      <w:start w:val="1"/>
      <w:numFmt w:val="decimal"/>
      <w:lvlText w:val="%4."/>
      <w:lvlJc w:val="left"/>
      <w:pPr>
        <w:ind w:left="3588" w:hanging="357"/>
      </w:pPr>
      <w:rPr>
        <w:rFonts w:cs="Times New Roman" w:hint="default"/>
      </w:rPr>
    </w:lvl>
    <w:lvl w:ilvl="4">
      <w:start w:val="1"/>
      <w:numFmt w:val="lowerLetter"/>
      <w:lvlText w:val="%5."/>
      <w:lvlJc w:val="left"/>
      <w:pPr>
        <w:ind w:left="4665" w:hanging="357"/>
      </w:pPr>
      <w:rPr>
        <w:rFonts w:cs="Times New Roman" w:hint="default"/>
      </w:rPr>
    </w:lvl>
    <w:lvl w:ilvl="5">
      <w:start w:val="1"/>
      <w:numFmt w:val="lowerRoman"/>
      <w:lvlText w:val="%6."/>
      <w:lvlJc w:val="right"/>
      <w:pPr>
        <w:ind w:left="5742" w:hanging="357"/>
      </w:pPr>
      <w:rPr>
        <w:rFonts w:cs="Times New Roman" w:hint="default"/>
      </w:rPr>
    </w:lvl>
    <w:lvl w:ilvl="6">
      <w:start w:val="1"/>
      <w:numFmt w:val="decimal"/>
      <w:lvlText w:val="%7."/>
      <w:lvlJc w:val="left"/>
      <w:pPr>
        <w:ind w:left="6819" w:hanging="357"/>
      </w:pPr>
      <w:rPr>
        <w:rFonts w:cs="Times New Roman" w:hint="default"/>
      </w:rPr>
    </w:lvl>
    <w:lvl w:ilvl="7">
      <w:start w:val="1"/>
      <w:numFmt w:val="lowerLetter"/>
      <w:lvlText w:val="%8."/>
      <w:lvlJc w:val="left"/>
      <w:pPr>
        <w:ind w:left="7896" w:hanging="357"/>
      </w:pPr>
      <w:rPr>
        <w:rFonts w:cs="Times New Roman" w:hint="default"/>
      </w:rPr>
    </w:lvl>
    <w:lvl w:ilvl="8">
      <w:start w:val="1"/>
      <w:numFmt w:val="lowerRoman"/>
      <w:lvlText w:val="%9."/>
      <w:lvlJc w:val="right"/>
      <w:pPr>
        <w:ind w:left="8973" w:hanging="357"/>
      </w:pPr>
      <w:rPr>
        <w:rFonts w:cs="Times New Roman" w:hint="default"/>
      </w:rPr>
    </w:lvl>
  </w:abstractNum>
  <w:abstractNum w:abstractNumId="18" w15:restartNumberingAfterBreak="0">
    <w:nsid w:val="50186001"/>
    <w:multiLevelType w:val="hybridMultilevel"/>
    <w:tmpl w:val="E2C6578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9" w15:restartNumberingAfterBreak="0">
    <w:nsid w:val="53AB1DB0"/>
    <w:multiLevelType w:val="hybridMultilevel"/>
    <w:tmpl w:val="4A0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F316B"/>
    <w:multiLevelType w:val="hybridMultilevel"/>
    <w:tmpl w:val="AEB49A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76511411">
    <w:abstractNumId w:val="8"/>
  </w:num>
  <w:num w:numId="2" w16cid:durableId="463889619">
    <w:abstractNumId w:val="9"/>
  </w:num>
  <w:num w:numId="3" w16cid:durableId="1752893074">
    <w:abstractNumId w:val="8"/>
  </w:num>
  <w:num w:numId="4" w16cid:durableId="1044018021">
    <w:abstractNumId w:val="9"/>
  </w:num>
  <w:num w:numId="5" w16cid:durableId="1454517416">
    <w:abstractNumId w:val="8"/>
  </w:num>
  <w:num w:numId="6" w16cid:durableId="1302273948">
    <w:abstractNumId w:val="3"/>
  </w:num>
  <w:num w:numId="7" w16cid:durableId="625894693">
    <w:abstractNumId w:val="2"/>
  </w:num>
  <w:num w:numId="8" w16cid:durableId="1763061399">
    <w:abstractNumId w:val="1"/>
  </w:num>
  <w:num w:numId="9" w16cid:durableId="1231815931">
    <w:abstractNumId w:val="0"/>
  </w:num>
  <w:num w:numId="10" w16cid:durableId="953438151">
    <w:abstractNumId w:val="9"/>
  </w:num>
  <w:num w:numId="11" w16cid:durableId="247344858">
    <w:abstractNumId w:val="7"/>
  </w:num>
  <w:num w:numId="12" w16cid:durableId="196280442">
    <w:abstractNumId w:val="6"/>
  </w:num>
  <w:num w:numId="13" w16cid:durableId="1253398535">
    <w:abstractNumId w:val="5"/>
  </w:num>
  <w:num w:numId="14" w16cid:durableId="881550715">
    <w:abstractNumId w:val="4"/>
  </w:num>
  <w:num w:numId="15" w16cid:durableId="20928925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576191">
    <w:abstractNumId w:val="18"/>
  </w:num>
  <w:num w:numId="17" w16cid:durableId="1885941702">
    <w:abstractNumId w:val="17"/>
  </w:num>
  <w:num w:numId="18" w16cid:durableId="40322513">
    <w:abstractNumId w:val="14"/>
  </w:num>
  <w:num w:numId="19" w16cid:durableId="586040521">
    <w:abstractNumId w:val="13"/>
  </w:num>
  <w:num w:numId="20" w16cid:durableId="116890715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5464359">
    <w:abstractNumId w:val="16"/>
  </w:num>
  <w:num w:numId="22" w16cid:durableId="1799639869">
    <w:abstractNumId w:val="11"/>
  </w:num>
  <w:num w:numId="23" w16cid:durableId="1295523025">
    <w:abstractNumId w:val="10"/>
  </w:num>
  <w:num w:numId="24" w16cid:durableId="987897310">
    <w:abstractNumId w:val="19"/>
  </w:num>
  <w:num w:numId="25" w16cid:durableId="828987125">
    <w:abstractNumId w:val="12"/>
  </w:num>
  <w:num w:numId="26" w16cid:durableId="276108335">
    <w:abstractNumId w:val="20"/>
  </w:num>
  <w:num w:numId="27" w16cid:durableId="603997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intFractionalCharacterWidth/>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inkAnnotations="0"/>
  <w:defaultTabStop w:val="708"/>
  <w:hyphenationZone w:val="227"/>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BDE"/>
    <w:rsid w:val="00003868"/>
    <w:rsid w:val="00010444"/>
    <w:rsid w:val="0001047D"/>
    <w:rsid w:val="00011476"/>
    <w:rsid w:val="0001612C"/>
    <w:rsid w:val="000206D3"/>
    <w:rsid w:val="00024B84"/>
    <w:rsid w:val="000321C8"/>
    <w:rsid w:val="000332C4"/>
    <w:rsid w:val="00046278"/>
    <w:rsid w:val="00053CFE"/>
    <w:rsid w:val="0005547F"/>
    <w:rsid w:val="0005730D"/>
    <w:rsid w:val="0007604B"/>
    <w:rsid w:val="00083C69"/>
    <w:rsid w:val="000853D1"/>
    <w:rsid w:val="00092AE3"/>
    <w:rsid w:val="000A031C"/>
    <w:rsid w:val="000A1B57"/>
    <w:rsid w:val="000A7CB7"/>
    <w:rsid w:val="000B1550"/>
    <w:rsid w:val="000B444C"/>
    <w:rsid w:val="000B4EE1"/>
    <w:rsid w:val="000B5701"/>
    <w:rsid w:val="000C116E"/>
    <w:rsid w:val="000C5042"/>
    <w:rsid w:val="000C7AD2"/>
    <w:rsid w:val="000D4025"/>
    <w:rsid w:val="000E051F"/>
    <w:rsid w:val="000F60F8"/>
    <w:rsid w:val="001036D0"/>
    <w:rsid w:val="00111B35"/>
    <w:rsid w:val="00125339"/>
    <w:rsid w:val="00130B0F"/>
    <w:rsid w:val="0014212A"/>
    <w:rsid w:val="00144E50"/>
    <w:rsid w:val="00152931"/>
    <w:rsid w:val="00152F5A"/>
    <w:rsid w:val="00172F6B"/>
    <w:rsid w:val="001745CC"/>
    <w:rsid w:val="00176632"/>
    <w:rsid w:val="0018386B"/>
    <w:rsid w:val="001841D9"/>
    <w:rsid w:val="001A23C4"/>
    <w:rsid w:val="001A4945"/>
    <w:rsid w:val="001B0FE5"/>
    <w:rsid w:val="001E29C8"/>
    <w:rsid w:val="001E53C8"/>
    <w:rsid w:val="001F38FF"/>
    <w:rsid w:val="001F3A95"/>
    <w:rsid w:val="001F3FE0"/>
    <w:rsid w:val="001F5EDF"/>
    <w:rsid w:val="00206C42"/>
    <w:rsid w:val="00213CAC"/>
    <w:rsid w:val="0021755B"/>
    <w:rsid w:val="00220A92"/>
    <w:rsid w:val="002218B6"/>
    <w:rsid w:val="002221D8"/>
    <w:rsid w:val="0023473D"/>
    <w:rsid w:val="00242744"/>
    <w:rsid w:val="00243FCA"/>
    <w:rsid w:val="00264BAF"/>
    <w:rsid w:val="00266CCC"/>
    <w:rsid w:val="00266CED"/>
    <w:rsid w:val="00267FC6"/>
    <w:rsid w:val="00272264"/>
    <w:rsid w:val="00283CAA"/>
    <w:rsid w:val="002933F6"/>
    <w:rsid w:val="002A457C"/>
    <w:rsid w:val="002B6C2A"/>
    <w:rsid w:val="002C4C5B"/>
    <w:rsid w:val="002D4345"/>
    <w:rsid w:val="002D5DFB"/>
    <w:rsid w:val="002F4420"/>
    <w:rsid w:val="002F4EC5"/>
    <w:rsid w:val="00301D19"/>
    <w:rsid w:val="00305A64"/>
    <w:rsid w:val="00313BC6"/>
    <w:rsid w:val="00320B03"/>
    <w:rsid w:val="00333F07"/>
    <w:rsid w:val="003346CB"/>
    <w:rsid w:val="003403AE"/>
    <w:rsid w:val="003453A7"/>
    <w:rsid w:val="00350C42"/>
    <w:rsid w:val="00360060"/>
    <w:rsid w:val="003708BB"/>
    <w:rsid w:val="003746FD"/>
    <w:rsid w:val="0037710E"/>
    <w:rsid w:val="003844A9"/>
    <w:rsid w:val="00392163"/>
    <w:rsid w:val="0039790E"/>
    <w:rsid w:val="003A6EC3"/>
    <w:rsid w:val="003C5557"/>
    <w:rsid w:val="003D112E"/>
    <w:rsid w:val="00404958"/>
    <w:rsid w:val="004065D8"/>
    <w:rsid w:val="0040747D"/>
    <w:rsid w:val="00414557"/>
    <w:rsid w:val="00421E6A"/>
    <w:rsid w:val="00430777"/>
    <w:rsid w:val="004334E7"/>
    <w:rsid w:val="00452310"/>
    <w:rsid w:val="004562CD"/>
    <w:rsid w:val="004573B5"/>
    <w:rsid w:val="00467C57"/>
    <w:rsid w:val="0047614A"/>
    <w:rsid w:val="0047736E"/>
    <w:rsid w:val="004947D5"/>
    <w:rsid w:val="00494AE8"/>
    <w:rsid w:val="004A1232"/>
    <w:rsid w:val="004B0C3C"/>
    <w:rsid w:val="004C5190"/>
    <w:rsid w:val="004C6998"/>
    <w:rsid w:val="004D6C1E"/>
    <w:rsid w:val="004E0053"/>
    <w:rsid w:val="004E0D4C"/>
    <w:rsid w:val="004E4D02"/>
    <w:rsid w:val="004F475F"/>
    <w:rsid w:val="004F68EF"/>
    <w:rsid w:val="00507C92"/>
    <w:rsid w:val="005218BF"/>
    <w:rsid w:val="00535095"/>
    <w:rsid w:val="00537CA6"/>
    <w:rsid w:val="00551902"/>
    <w:rsid w:val="00571C66"/>
    <w:rsid w:val="00573611"/>
    <w:rsid w:val="005748BB"/>
    <w:rsid w:val="0057558F"/>
    <w:rsid w:val="00580995"/>
    <w:rsid w:val="00592361"/>
    <w:rsid w:val="00594532"/>
    <w:rsid w:val="005A1392"/>
    <w:rsid w:val="005A6941"/>
    <w:rsid w:val="005A70BF"/>
    <w:rsid w:val="005C5492"/>
    <w:rsid w:val="005D538E"/>
    <w:rsid w:val="005D65FE"/>
    <w:rsid w:val="005D7EBC"/>
    <w:rsid w:val="005E23CA"/>
    <w:rsid w:val="005E6343"/>
    <w:rsid w:val="005E7751"/>
    <w:rsid w:val="005F7264"/>
    <w:rsid w:val="0060670D"/>
    <w:rsid w:val="00614D2F"/>
    <w:rsid w:val="00615712"/>
    <w:rsid w:val="00617992"/>
    <w:rsid w:val="00621E33"/>
    <w:rsid w:val="00624641"/>
    <w:rsid w:val="00626C0F"/>
    <w:rsid w:val="00641D59"/>
    <w:rsid w:val="00652CF7"/>
    <w:rsid w:val="00661620"/>
    <w:rsid w:val="00664FFB"/>
    <w:rsid w:val="006661DD"/>
    <w:rsid w:val="006767FE"/>
    <w:rsid w:val="006953CA"/>
    <w:rsid w:val="006976E3"/>
    <w:rsid w:val="006A38A0"/>
    <w:rsid w:val="006B1976"/>
    <w:rsid w:val="006C332D"/>
    <w:rsid w:val="006C5D93"/>
    <w:rsid w:val="006C7D3F"/>
    <w:rsid w:val="006E2A30"/>
    <w:rsid w:val="006E517B"/>
    <w:rsid w:val="006E5701"/>
    <w:rsid w:val="006E79F1"/>
    <w:rsid w:val="006F20A6"/>
    <w:rsid w:val="0071193A"/>
    <w:rsid w:val="00711AC2"/>
    <w:rsid w:val="00716BBA"/>
    <w:rsid w:val="00717736"/>
    <w:rsid w:val="00720C43"/>
    <w:rsid w:val="00730BDE"/>
    <w:rsid w:val="007400F8"/>
    <w:rsid w:val="00746D8D"/>
    <w:rsid w:val="0074789F"/>
    <w:rsid w:val="007558A8"/>
    <w:rsid w:val="007627F8"/>
    <w:rsid w:val="00763BBE"/>
    <w:rsid w:val="00781637"/>
    <w:rsid w:val="007873EA"/>
    <w:rsid w:val="007B03E9"/>
    <w:rsid w:val="007B2419"/>
    <w:rsid w:val="007D1F7A"/>
    <w:rsid w:val="007E0FF1"/>
    <w:rsid w:val="007E2D7D"/>
    <w:rsid w:val="007F04F4"/>
    <w:rsid w:val="007F138B"/>
    <w:rsid w:val="007F390D"/>
    <w:rsid w:val="0080107A"/>
    <w:rsid w:val="00801141"/>
    <w:rsid w:val="00803B00"/>
    <w:rsid w:val="00826683"/>
    <w:rsid w:val="008336C0"/>
    <w:rsid w:val="00835960"/>
    <w:rsid w:val="00835B11"/>
    <w:rsid w:val="00840071"/>
    <w:rsid w:val="00843469"/>
    <w:rsid w:val="00844DB8"/>
    <w:rsid w:val="00846B0E"/>
    <w:rsid w:val="00860508"/>
    <w:rsid w:val="0086796C"/>
    <w:rsid w:val="008724D3"/>
    <w:rsid w:val="00876515"/>
    <w:rsid w:val="00884D24"/>
    <w:rsid w:val="00886480"/>
    <w:rsid w:val="008A1E9C"/>
    <w:rsid w:val="008B2041"/>
    <w:rsid w:val="008B538B"/>
    <w:rsid w:val="008B53AB"/>
    <w:rsid w:val="008C21C6"/>
    <w:rsid w:val="008C4148"/>
    <w:rsid w:val="008D3C90"/>
    <w:rsid w:val="008E50D1"/>
    <w:rsid w:val="008F1492"/>
    <w:rsid w:val="008F7926"/>
    <w:rsid w:val="00910422"/>
    <w:rsid w:val="00920440"/>
    <w:rsid w:val="00925D6A"/>
    <w:rsid w:val="009363B6"/>
    <w:rsid w:val="0094033A"/>
    <w:rsid w:val="009427B2"/>
    <w:rsid w:val="00943C22"/>
    <w:rsid w:val="00947084"/>
    <w:rsid w:val="00954601"/>
    <w:rsid w:val="009603B2"/>
    <w:rsid w:val="009735CF"/>
    <w:rsid w:val="00973D5B"/>
    <w:rsid w:val="00987D26"/>
    <w:rsid w:val="009941FA"/>
    <w:rsid w:val="009967FD"/>
    <w:rsid w:val="009A1793"/>
    <w:rsid w:val="009B0AD4"/>
    <w:rsid w:val="009C0BD5"/>
    <w:rsid w:val="009C5AAA"/>
    <w:rsid w:val="009C5E14"/>
    <w:rsid w:val="009D285F"/>
    <w:rsid w:val="009D3543"/>
    <w:rsid w:val="009E1BBC"/>
    <w:rsid w:val="00A02BB2"/>
    <w:rsid w:val="00A03DBB"/>
    <w:rsid w:val="00A125B4"/>
    <w:rsid w:val="00A16601"/>
    <w:rsid w:val="00A17154"/>
    <w:rsid w:val="00A32871"/>
    <w:rsid w:val="00A32EB1"/>
    <w:rsid w:val="00A37AC4"/>
    <w:rsid w:val="00A40BCF"/>
    <w:rsid w:val="00A428D8"/>
    <w:rsid w:val="00A51577"/>
    <w:rsid w:val="00A54CA7"/>
    <w:rsid w:val="00A61697"/>
    <w:rsid w:val="00A63D4A"/>
    <w:rsid w:val="00A70864"/>
    <w:rsid w:val="00A7683F"/>
    <w:rsid w:val="00A76B05"/>
    <w:rsid w:val="00A85D04"/>
    <w:rsid w:val="00A8689E"/>
    <w:rsid w:val="00AA62EC"/>
    <w:rsid w:val="00AA6F31"/>
    <w:rsid w:val="00AB3AE7"/>
    <w:rsid w:val="00AC09CF"/>
    <w:rsid w:val="00AC45DD"/>
    <w:rsid w:val="00AD37D3"/>
    <w:rsid w:val="00AD5C9F"/>
    <w:rsid w:val="00AD67DF"/>
    <w:rsid w:val="00AD7AB9"/>
    <w:rsid w:val="00AE0052"/>
    <w:rsid w:val="00AE311D"/>
    <w:rsid w:val="00AE5CE2"/>
    <w:rsid w:val="00AF6FCE"/>
    <w:rsid w:val="00B0358B"/>
    <w:rsid w:val="00B1640E"/>
    <w:rsid w:val="00B45E26"/>
    <w:rsid w:val="00B519A7"/>
    <w:rsid w:val="00B67A26"/>
    <w:rsid w:val="00B74F4D"/>
    <w:rsid w:val="00B75AAE"/>
    <w:rsid w:val="00B83634"/>
    <w:rsid w:val="00B9067E"/>
    <w:rsid w:val="00BA1869"/>
    <w:rsid w:val="00BA4189"/>
    <w:rsid w:val="00BA570A"/>
    <w:rsid w:val="00BA775C"/>
    <w:rsid w:val="00BA7C2F"/>
    <w:rsid w:val="00BC156F"/>
    <w:rsid w:val="00BC2579"/>
    <w:rsid w:val="00BE0006"/>
    <w:rsid w:val="00BF15ED"/>
    <w:rsid w:val="00BF7197"/>
    <w:rsid w:val="00C11F87"/>
    <w:rsid w:val="00C12D2F"/>
    <w:rsid w:val="00C133FC"/>
    <w:rsid w:val="00C356F1"/>
    <w:rsid w:val="00C37F5E"/>
    <w:rsid w:val="00C42103"/>
    <w:rsid w:val="00C81D26"/>
    <w:rsid w:val="00C909B0"/>
    <w:rsid w:val="00C95439"/>
    <w:rsid w:val="00C9548F"/>
    <w:rsid w:val="00CA1583"/>
    <w:rsid w:val="00CA3F41"/>
    <w:rsid w:val="00CA405E"/>
    <w:rsid w:val="00CA57E9"/>
    <w:rsid w:val="00CB347F"/>
    <w:rsid w:val="00CB4AB3"/>
    <w:rsid w:val="00CD4D67"/>
    <w:rsid w:val="00CE7E7F"/>
    <w:rsid w:val="00D03296"/>
    <w:rsid w:val="00D17B0E"/>
    <w:rsid w:val="00D22F8E"/>
    <w:rsid w:val="00D3550F"/>
    <w:rsid w:val="00D452CF"/>
    <w:rsid w:val="00D5373C"/>
    <w:rsid w:val="00D61A74"/>
    <w:rsid w:val="00D62FD3"/>
    <w:rsid w:val="00D76C23"/>
    <w:rsid w:val="00D86A87"/>
    <w:rsid w:val="00DA17FF"/>
    <w:rsid w:val="00DA1CB5"/>
    <w:rsid w:val="00DA4A1A"/>
    <w:rsid w:val="00DA7B67"/>
    <w:rsid w:val="00DB7FC8"/>
    <w:rsid w:val="00DC7BA7"/>
    <w:rsid w:val="00DD068E"/>
    <w:rsid w:val="00DD1A61"/>
    <w:rsid w:val="00DD1AA3"/>
    <w:rsid w:val="00DD7404"/>
    <w:rsid w:val="00DE383A"/>
    <w:rsid w:val="00DF0814"/>
    <w:rsid w:val="00E10FA5"/>
    <w:rsid w:val="00E16D8A"/>
    <w:rsid w:val="00E2026E"/>
    <w:rsid w:val="00E21A4B"/>
    <w:rsid w:val="00E220CA"/>
    <w:rsid w:val="00E22355"/>
    <w:rsid w:val="00E2521C"/>
    <w:rsid w:val="00E266A7"/>
    <w:rsid w:val="00E36A4D"/>
    <w:rsid w:val="00E413F2"/>
    <w:rsid w:val="00E4471C"/>
    <w:rsid w:val="00E4558E"/>
    <w:rsid w:val="00E47F54"/>
    <w:rsid w:val="00E55956"/>
    <w:rsid w:val="00E62CD1"/>
    <w:rsid w:val="00E670CE"/>
    <w:rsid w:val="00E821F2"/>
    <w:rsid w:val="00E842DC"/>
    <w:rsid w:val="00E84F02"/>
    <w:rsid w:val="00E85F26"/>
    <w:rsid w:val="00E914A9"/>
    <w:rsid w:val="00EA6628"/>
    <w:rsid w:val="00ED10A7"/>
    <w:rsid w:val="00ED3234"/>
    <w:rsid w:val="00EE3540"/>
    <w:rsid w:val="00F16BA1"/>
    <w:rsid w:val="00F22591"/>
    <w:rsid w:val="00F238A1"/>
    <w:rsid w:val="00F23EFE"/>
    <w:rsid w:val="00F40A20"/>
    <w:rsid w:val="00F50DA9"/>
    <w:rsid w:val="00F52925"/>
    <w:rsid w:val="00F54294"/>
    <w:rsid w:val="00F623BB"/>
    <w:rsid w:val="00F6521A"/>
    <w:rsid w:val="00F71A85"/>
    <w:rsid w:val="00F74D9B"/>
    <w:rsid w:val="00F75361"/>
    <w:rsid w:val="00F8031C"/>
    <w:rsid w:val="00F80545"/>
    <w:rsid w:val="00F90FB1"/>
    <w:rsid w:val="00FB0404"/>
    <w:rsid w:val="00FB1833"/>
    <w:rsid w:val="00FC0ECE"/>
    <w:rsid w:val="00FD16C1"/>
    <w:rsid w:val="00FE07C2"/>
    <w:rsid w:val="00FE1754"/>
    <w:rsid w:val="00FE2807"/>
    <w:rsid w:val="00FE3441"/>
    <w:rsid w:val="00FF44C6"/>
    <w:rsid w:val="00FF548F"/>
    <w:rsid w:val="00FF7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39D110"/>
  <w15:docId w15:val="{0EA957F0-CF26-4F2F-A330-AC7C7A1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4A"/>
    <w:rPr>
      <w:rFonts w:ascii="Times New Roman" w:hAnsi="Times New Roman"/>
      <w:sz w:val="24"/>
      <w:szCs w:val="20"/>
      <w:lang w:eastAsia="ja-JP"/>
    </w:rPr>
  </w:style>
  <w:style w:type="paragraph" w:styleId="Overskrift1">
    <w:name w:val="heading 1"/>
    <w:basedOn w:val="Normal"/>
    <w:next w:val="Normal"/>
    <w:link w:val="Overskrift1Tegn"/>
    <w:uiPriority w:val="99"/>
    <w:qFormat/>
    <w:rsid w:val="009967FD"/>
    <w:pPr>
      <w:keepNext/>
      <w:spacing w:after="140"/>
      <w:outlineLvl w:val="0"/>
    </w:pPr>
    <w:rPr>
      <w:rFonts w:ascii="Arial" w:hAnsi="Arial" w:cs="Arial"/>
      <w:b/>
      <w:bCs/>
      <w:kern w:val="32"/>
      <w:sz w:val="28"/>
      <w:szCs w:val="28"/>
    </w:rPr>
  </w:style>
  <w:style w:type="paragraph" w:styleId="Overskrift2">
    <w:name w:val="heading 2"/>
    <w:basedOn w:val="Normal"/>
    <w:next w:val="Normal"/>
    <w:link w:val="Overskrift2Tegn"/>
    <w:uiPriority w:val="99"/>
    <w:qFormat/>
    <w:rsid w:val="00152F5A"/>
    <w:pPr>
      <w:spacing w:after="80"/>
      <w:outlineLvl w:val="1"/>
    </w:pPr>
    <w:rPr>
      <w:rFonts w:ascii="Arial" w:hAnsi="Arial" w:cs="Arial"/>
      <w:b/>
    </w:rPr>
  </w:style>
  <w:style w:type="paragraph" w:styleId="Overskrift3">
    <w:name w:val="heading 3"/>
    <w:basedOn w:val="Normal"/>
    <w:next w:val="Normal"/>
    <w:link w:val="Overskrift3Tegn"/>
    <w:uiPriority w:val="99"/>
    <w:qFormat/>
    <w:rsid w:val="00B75AAE"/>
    <w:pPr>
      <w:spacing w:after="80"/>
      <w:outlineLvl w:val="2"/>
    </w:pPr>
    <w:rPr>
      <w:rFonts w:ascii="Arial" w:hAnsi="Arial" w:cs="Arial"/>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9967FD"/>
    <w:rPr>
      <w:rFonts w:ascii="Arial" w:hAnsi="Arial" w:cs="Arial"/>
      <w:b/>
      <w:bCs/>
      <w:kern w:val="32"/>
      <w:sz w:val="28"/>
      <w:szCs w:val="28"/>
      <w:lang w:eastAsia="ja-JP"/>
    </w:rPr>
  </w:style>
  <w:style w:type="character" w:customStyle="1" w:styleId="Overskrift2Tegn">
    <w:name w:val="Overskrift 2 Tegn"/>
    <w:basedOn w:val="Standardskrifttypeiafsnit"/>
    <w:link w:val="Overskrift2"/>
    <w:uiPriority w:val="99"/>
    <w:locked/>
    <w:rsid w:val="00152F5A"/>
    <w:rPr>
      <w:rFonts w:ascii="Arial" w:hAnsi="Arial" w:cs="Arial"/>
      <w:b/>
      <w:sz w:val="24"/>
      <w:lang w:eastAsia="ja-JP"/>
    </w:rPr>
  </w:style>
  <w:style w:type="character" w:customStyle="1" w:styleId="Overskrift3Tegn">
    <w:name w:val="Overskrift 3 Tegn"/>
    <w:basedOn w:val="Standardskrifttypeiafsnit"/>
    <w:link w:val="Overskrift3"/>
    <w:uiPriority w:val="99"/>
    <w:locked/>
    <w:rsid w:val="00B75AAE"/>
    <w:rPr>
      <w:rFonts w:ascii="Arial" w:hAnsi="Arial" w:cs="Arial"/>
      <w:i/>
      <w:sz w:val="24"/>
      <w:lang w:eastAsia="ja-JP"/>
    </w:rPr>
  </w:style>
  <w:style w:type="paragraph" w:styleId="Sidehoved">
    <w:name w:val="header"/>
    <w:basedOn w:val="Normal"/>
    <w:link w:val="SidehovedTegn"/>
    <w:uiPriority w:val="99"/>
    <w:rsid w:val="008B53AB"/>
    <w:pPr>
      <w:tabs>
        <w:tab w:val="center" w:pos="4536"/>
        <w:tab w:val="right" w:pos="9072"/>
      </w:tabs>
      <w:jc w:val="right"/>
    </w:pPr>
    <w:rPr>
      <w:szCs w:val="22"/>
    </w:rPr>
  </w:style>
  <w:style w:type="character" w:customStyle="1" w:styleId="SidehovedTegn">
    <w:name w:val="Sidehoved Tegn"/>
    <w:basedOn w:val="Standardskrifttypeiafsnit"/>
    <w:link w:val="Sidehoved"/>
    <w:uiPriority w:val="99"/>
    <w:locked/>
    <w:rsid w:val="0001612C"/>
    <w:rPr>
      <w:rFonts w:ascii="Times New Roman" w:hAnsi="Times New Roman" w:cs="Times New Roman"/>
      <w:sz w:val="22"/>
      <w:szCs w:val="22"/>
      <w:lang w:eastAsia="ja-JP"/>
    </w:rPr>
  </w:style>
  <w:style w:type="paragraph" w:styleId="Sidefod">
    <w:name w:val="footer"/>
    <w:basedOn w:val="Normal"/>
    <w:link w:val="SidefodTegn"/>
    <w:uiPriority w:val="99"/>
    <w:rsid w:val="0047614A"/>
    <w:pPr>
      <w:tabs>
        <w:tab w:val="center" w:pos="4536"/>
        <w:tab w:val="right" w:pos="9072"/>
      </w:tabs>
    </w:pPr>
    <w:rPr>
      <w:rFonts w:ascii="Arial" w:hAnsi="Arial"/>
      <w:sz w:val="17"/>
    </w:rPr>
  </w:style>
  <w:style w:type="character" w:customStyle="1" w:styleId="SidefodTegn">
    <w:name w:val="Sidefod Tegn"/>
    <w:basedOn w:val="Standardskrifttypeiafsnit"/>
    <w:link w:val="Sidefod"/>
    <w:uiPriority w:val="99"/>
    <w:locked/>
    <w:rsid w:val="0047614A"/>
    <w:rPr>
      <w:rFonts w:ascii="Arial" w:hAnsi="Arial" w:cs="Times New Roman"/>
      <w:sz w:val="17"/>
      <w:lang w:eastAsia="ja-JP"/>
    </w:rPr>
  </w:style>
  <w:style w:type="table" w:styleId="Tabel-Gitter">
    <w:name w:val="Table Grid"/>
    <w:basedOn w:val="Tabel-Normal"/>
    <w:uiPriority w:val="99"/>
    <w:rsid w:val="00053CF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etal">
    <w:name w:val="page number"/>
    <w:basedOn w:val="Standardskrifttypeiafsnit"/>
    <w:uiPriority w:val="99"/>
    <w:rsid w:val="00CA57E9"/>
    <w:rPr>
      <w:rFonts w:ascii="Times New Roman" w:hAnsi="Times New Roman" w:cs="Times New Roman"/>
      <w:sz w:val="22"/>
    </w:rPr>
  </w:style>
  <w:style w:type="paragraph" w:customStyle="1" w:styleId="Dam">
    <w:name w:val="Dam"/>
    <w:uiPriority w:val="99"/>
    <w:semiHidden/>
    <w:rsid w:val="00FE07C2"/>
    <w:pPr>
      <w:tabs>
        <w:tab w:val="center" w:pos="4536"/>
        <w:tab w:val="right" w:pos="9072"/>
      </w:tabs>
      <w:ind w:left="-1134" w:right="-851"/>
    </w:pPr>
    <w:rPr>
      <w:rFonts w:ascii="Times New Roman" w:hAnsi="Times New Roman"/>
      <w:sz w:val="17"/>
      <w:szCs w:val="20"/>
      <w:lang w:eastAsia="ja-JP"/>
    </w:rPr>
  </w:style>
  <w:style w:type="paragraph" w:styleId="Markeringsbobletekst">
    <w:name w:val="Balloon Text"/>
    <w:basedOn w:val="Normal"/>
    <w:link w:val="MarkeringsbobletekstTegn"/>
    <w:uiPriority w:val="99"/>
    <w:semiHidden/>
    <w:rsid w:val="00BA775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BA775C"/>
    <w:rPr>
      <w:rFonts w:ascii="Tahoma" w:hAnsi="Tahoma" w:cs="Tahoma"/>
      <w:sz w:val="16"/>
      <w:szCs w:val="16"/>
      <w:lang w:eastAsia="ja-JP"/>
    </w:rPr>
  </w:style>
  <w:style w:type="paragraph" w:styleId="Opstilling-talellerbogst">
    <w:name w:val="List Number"/>
    <w:basedOn w:val="Normal"/>
    <w:uiPriority w:val="99"/>
    <w:rsid w:val="00E84F02"/>
    <w:pPr>
      <w:numPr>
        <w:numId w:val="17"/>
      </w:numPr>
      <w:contextualSpacing/>
    </w:pPr>
  </w:style>
  <w:style w:type="paragraph" w:styleId="Opstilling-punkttegn">
    <w:name w:val="List Bullet"/>
    <w:basedOn w:val="Normal"/>
    <w:uiPriority w:val="99"/>
    <w:rsid w:val="00E84F02"/>
    <w:pPr>
      <w:tabs>
        <w:tab w:val="num" w:pos="360"/>
      </w:tabs>
      <w:ind w:left="360" w:hanging="360"/>
      <w:contextualSpacing/>
    </w:pPr>
  </w:style>
  <w:style w:type="paragraph" w:styleId="Listeafsnit">
    <w:name w:val="List Paragraph"/>
    <w:basedOn w:val="Normal"/>
    <w:uiPriority w:val="34"/>
    <w:qFormat/>
    <w:rsid w:val="001A4945"/>
    <w:pPr>
      <w:ind w:left="720"/>
      <w:contextualSpacing/>
    </w:pPr>
  </w:style>
  <w:style w:type="character" w:styleId="Kommentarhenvisning">
    <w:name w:val="annotation reference"/>
    <w:basedOn w:val="Standardskrifttypeiafsnit"/>
    <w:uiPriority w:val="99"/>
    <w:semiHidden/>
    <w:rsid w:val="00A37AC4"/>
    <w:rPr>
      <w:rFonts w:cs="Times New Roman"/>
      <w:sz w:val="16"/>
      <w:szCs w:val="16"/>
    </w:rPr>
  </w:style>
  <w:style w:type="paragraph" w:styleId="Kommentartekst">
    <w:name w:val="annotation text"/>
    <w:basedOn w:val="Normal"/>
    <w:link w:val="KommentartekstTegn"/>
    <w:uiPriority w:val="99"/>
    <w:semiHidden/>
    <w:rsid w:val="00A37AC4"/>
    <w:rPr>
      <w:sz w:val="20"/>
    </w:rPr>
  </w:style>
  <w:style w:type="character" w:customStyle="1" w:styleId="KommentartekstTegn">
    <w:name w:val="Kommentartekst Tegn"/>
    <w:basedOn w:val="Standardskrifttypeiafsnit"/>
    <w:link w:val="Kommentartekst"/>
    <w:uiPriority w:val="99"/>
    <w:semiHidden/>
    <w:locked/>
    <w:rsid w:val="00A37AC4"/>
    <w:rPr>
      <w:rFonts w:ascii="Times New Roman" w:hAnsi="Times New Roman" w:cs="Times New Roman"/>
      <w:lang w:eastAsia="ja-JP"/>
    </w:rPr>
  </w:style>
  <w:style w:type="paragraph" w:styleId="Kommentaremne">
    <w:name w:val="annotation subject"/>
    <w:basedOn w:val="Kommentartekst"/>
    <w:next w:val="Kommentartekst"/>
    <w:link w:val="KommentaremneTegn"/>
    <w:uiPriority w:val="99"/>
    <w:semiHidden/>
    <w:rsid w:val="00A37AC4"/>
    <w:rPr>
      <w:b/>
      <w:bCs/>
    </w:rPr>
  </w:style>
  <w:style w:type="character" w:customStyle="1" w:styleId="KommentaremneTegn">
    <w:name w:val="Kommentaremne Tegn"/>
    <w:basedOn w:val="KommentartekstTegn"/>
    <w:link w:val="Kommentaremne"/>
    <w:uiPriority w:val="99"/>
    <w:semiHidden/>
    <w:locked/>
    <w:rsid w:val="00A37AC4"/>
    <w:rPr>
      <w:rFonts w:ascii="Times New Roman" w:hAnsi="Times New Roman" w:cs="Times New Roman"/>
      <w:b/>
      <w:bCs/>
      <w:lang w:eastAsia="ja-JP"/>
    </w:rPr>
  </w:style>
  <w:style w:type="paragraph" w:customStyle="1" w:styleId="Default">
    <w:name w:val="Default"/>
    <w:uiPriority w:val="99"/>
    <w:rsid w:val="006C332D"/>
    <w:pPr>
      <w:autoSpaceDE w:val="0"/>
      <w:autoSpaceDN w:val="0"/>
      <w:adjustRightInd w:val="0"/>
    </w:pPr>
    <w:rPr>
      <w:rFonts w:ascii="Times New Roman" w:hAnsi="Times New Roman"/>
      <w:color w:val="000000"/>
      <w:sz w:val="24"/>
      <w:szCs w:val="24"/>
    </w:rPr>
  </w:style>
  <w:style w:type="paragraph" w:styleId="Undertitel">
    <w:name w:val="Subtitle"/>
    <w:basedOn w:val="Normal"/>
    <w:next w:val="Normal"/>
    <w:link w:val="UndertitelTegn"/>
    <w:uiPriority w:val="11"/>
    <w:qFormat/>
    <w:locked/>
    <w:rsid w:val="0007604B"/>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uiPriority w:val="11"/>
    <w:rsid w:val="0007604B"/>
    <w:rPr>
      <w:rFonts w:asciiTheme="majorHAnsi" w:eastAsiaTheme="majorEastAsia" w:hAnsiTheme="majorHAnsi" w:cstheme="majorBidi"/>
      <w:i/>
      <w:iCs/>
      <w:color w:val="4F81BD" w:themeColor="accent1"/>
      <w:spacing w:val="15"/>
      <w:sz w:val="24"/>
      <w:szCs w:val="24"/>
      <w:lang w:eastAsia="ja-JP"/>
    </w:rPr>
  </w:style>
  <w:style w:type="character" w:customStyle="1" w:styleId="span92">
    <w:name w:val="span92"/>
    <w:basedOn w:val="Standardskrifttypeiafsnit"/>
    <w:rsid w:val="00ED10A7"/>
  </w:style>
  <w:style w:type="character" w:styleId="Strk">
    <w:name w:val="Strong"/>
    <w:basedOn w:val="Standardskrifttypeiafsnit"/>
    <w:uiPriority w:val="22"/>
    <w:qFormat/>
    <w:locked/>
    <w:rsid w:val="005C5492"/>
    <w:rPr>
      <w:b/>
      <w:bCs/>
    </w:rPr>
  </w:style>
  <w:style w:type="character" w:styleId="Fremhv">
    <w:name w:val="Emphasis"/>
    <w:basedOn w:val="Standardskrifttypeiafsnit"/>
    <w:uiPriority w:val="20"/>
    <w:qFormat/>
    <w:locked/>
    <w:rsid w:val="005C5492"/>
    <w:rPr>
      <w:i/>
      <w:iCs/>
    </w:rPr>
  </w:style>
  <w:style w:type="character" w:styleId="Hyperlink">
    <w:name w:val="Hyperlink"/>
    <w:basedOn w:val="Standardskrifttypeiafsnit"/>
    <w:uiPriority w:val="99"/>
    <w:unhideWhenUsed/>
    <w:locked/>
    <w:rsid w:val="00430777"/>
    <w:rPr>
      <w:color w:val="0000FF" w:themeColor="hyperlink"/>
      <w:u w:val="single"/>
    </w:rPr>
  </w:style>
  <w:style w:type="paragraph" w:styleId="Korrektur">
    <w:name w:val="Revision"/>
    <w:hidden/>
    <w:uiPriority w:val="99"/>
    <w:semiHidden/>
    <w:rsid w:val="004562CD"/>
    <w:rPr>
      <w:rFonts w:ascii="Times New Roman" w:hAnsi="Times New Roman"/>
      <w:sz w:val="24"/>
      <w:szCs w:val="20"/>
      <w:lang w:eastAsia="ja-JP"/>
    </w:rPr>
  </w:style>
  <w:style w:type="character" w:styleId="BesgtLink">
    <w:name w:val="FollowedHyperlink"/>
    <w:basedOn w:val="Standardskrifttypeiafsnit"/>
    <w:uiPriority w:val="99"/>
    <w:semiHidden/>
    <w:unhideWhenUsed/>
    <w:locked/>
    <w:rsid w:val="00507C92"/>
    <w:rPr>
      <w:color w:val="800080" w:themeColor="followedHyperlink"/>
      <w:u w:val="single"/>
    </w:rPr>
  </w:style>
  <w:style w:type="paragraph" w:styleId="Overskrift">
    <w:name w:val="TOC Heading"/>
    <w:basedOn w:val="Overskrift1"/>
    <w:next w:val="Normal"/>
    <w:uiPriority w:val="39"/>
    <w:unhideWhenUsed/>
    <w:qFormat/>
    <w:rsid w:val="0005730D"/>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Indholdsfortegnelse1">
    <w:name w:val="toc 1"/>
    <w:basedOn w:val="Normal"/>
    <w:next w:val="Normal"/>
    <w:autoRedefine/>
    <w:uiPriority w:val="39"/>
    <w:unhideWhenUsed/>
    <w:locked/>
    <w:rsid w:val="0005730D"/>
    <w:pPr>
      <w:spacing w:after="100"/>
    </w:pPr>
  </w:style>
  <w:style w:type="paragraph" w:styleId="Indholdsfortegnelse2">
    <w:name w:val="toc 2"/>
    <w:basedOn w:val="Normal"/>
    <w:next w:val="Normal"/>
    <w:autoRedefine/>
    <w:uiPriority w:val="39"/>
    <w:unhideWhenUsed/>
    <w:locked/>
    <w:rsid w:val="0005730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3178">
      <w:bodyDiv w:val="1"/>
      <w:marLeft w:val="0"/>
      <w:marRight w:val="0"/>
      <w:marTop w:val="0"/>
      <w:marBottom w:val="0"/>
      <w:divBdr>
        <w:top w:val="none" w:sz="0" w:space="0" w:color="auto"/>
        <w:left w:val="none" w:sz="0" w:space="0" w:color="auto"/>
        <w:bottom w:val="none" w:sz="0" w:space="0" w:color="auto"/>
        <w:right w:val="none" w:sz="0" w:space="0" w:color="auto"/>
      </w:divBdr>
    </w:div>
    <w:div w:id="1056203835">
      <w:bodyDiv w:val="1"/>
      <w:marLeft w:val="0"/>
      <w:marRight w:val="0"/>
      <w:marTop w:val="0"/>
      <w:marBottom w:val="0"/>
      <w:divBdr>
        <w:top w:val="none" w:sz="0" w:space="0" w:color="auto"/>
        <w:left w:val="none" w:sz="0" w:space="0" w:color="auto"/>
        <w:bottom w:val="none" w:sz="0" w:space="0" w:color="auto"/>
        <w:right w:val="none" w:sz="0" w:space="0" w:color="auto"/>
      </w:divBdr>
    </w:div>
    <w:div w:id="1238049663">
      <w:bodyDiv w:val="1"/>
      <w:marLeft w:val="0"/>
      <w:marRight w:val="0"/>
      <w:marTop w:val="0"/>
      <w:marBottom w:val="0"/>
      <w:divBdr>
        <w:top w:val="none" w:sz="0" w:space="0" w:color="auto"/>
        <w:left w:val="none" w:sz="0" w:space="0" w:color="auto"/>
        <w:bottom w:val="none" w:sz="0" w:space="0" w:color="auto"/>
        <w:right w:val="none" w:sz="0" w:space="0" w:color="auto"/>
      </w:divBdr>
      <w:divsChild>
        <w:div w:id="865600794">
          <w:marLeft w:val="0"/>
          <w:marRight w:val="0"/>
          <w:marTop w:val="0"/>
          <w:marBottom w:val="0"/>
          <w:divBdr>
            <w:top w:val="none" w:sz="0" w:space="0" w:color="auto"/>
            <w:left w:val="none" w:sz="0" w:space="0" w:color="auto"/>
            <w:bottom w:val="none" w:sz="0" w:space="0" w:color="auto"/>
            <w:right w:val="none" w:sz="0" w:space="0" w:color="auto"/>
          </w:divBdr>
          <w:divsChild>
            <w:div w:id="1355686816">
              <w:marLeft w:val="0"/>
              <w:marRight w:val="0"/>
              <w:marTop w:val="0"/>
              <w:marBottom w:val="0"/>
              <w:divBdr>
                <w:top w:val="none" w:sz="0" w:space="0" w:color="auto"/>
                <w:left w:val="none" w:sz="0" w:space="0" w:color="auto"/>
                <w:bottom w:val="none" w:sz="0" w:space="0" w:color="auto"/>
                <w:right w:val="none" w:sz="0" w:space="0" w:color="auto"/>
              </w:divBdr>
              <w:divsChild>
                <w:div w:id="1542521535">
                  <w:marLeft w:val="0"/>
                  <w:marRight w:val="0"/>
                  <w:marTop w:val="0"/>
                  <w:marBottom w:val="0"/>
                  <w:divBdr>
                    <w:top w:val="none" w:sz="0" w:space="0" w:color="auto"/>
                    <w:left w:val="none" w:sz="0" w:space="0" w:color="auto"/>
                    <w:bottom w:val="none" w:sz="0" w:space="0" w:color="auto"/>
                    <w:right w:val="none" w:sz="0" w:space="0" w:color="auto"/>
                  </w:divBdr>
                  <w:divsChild>
                    <w:div w:id="1195773321">
                      <w:marLeft w:val="0"/>
                      <w:marRight w:val="0"/>
                      <w:marTop w:val="0"/>
                      <w:marBottom w:val="0"/>
                      <w:divBdr>
                        <w:top w:val="none" w:sz="0" w:space="0" w:color="auto"/>
                        <w:left w:val="none" w:sz="0" w:space="0" w:color="auto"/>
                        <w:bottom w:val="none" w:sz="0" w:space="0" w:color="auto"/>
                        <w:right w:val="none" w:sz="0" w:space="0" w:color="auto"/>
                      </w:divBdr>
                      <w:divsChild>
                        <w:div w:id="1537044406">
                          <w:marLeft w:val="0"/>
                          <w:marRight w:val="0"/>
                          <w:marTop w:val="0"/>
                          <w:marBottom w:val="0"/>
                          <w:divBdr>
                            <w:top w:val="none" w:sz="0" w:space="0" w:color="auto"/>
                            <w:left w:val="none" w:sz="0" w:space="0" w:color="auto"/>
                            <w:bottom w:val="none" w:sz="0" w:space="0" w:color="auto"/>
                            <w:right w:val="none" w:sz="0" w:space="0" w:color="auto"/>
                          </w:divBdr>
                          <w:divsChild>
                            <w:div w:id="1343555473">
                              <w:marLeft w:val="0"/>
                              <w:marRight w:val="0"/>
                              <w:marTop w:val="0"/>
                              <w:marBottom w:val="0"/>
                              <w:divBdr>
                                <w:top w:val="none" w:sz="0" w:space="0" w:color="auto"/>
                                <w:left w:val="none" w:sz="0" w:space="0" w:color="auto"/>
                                <w:bottom w:val="none" w:sz="0" w:space="0" w:color="auto"/>
                                <w:right w:val="none" w:sz="0" w:space="0" w:color="auto"/>
                              </w:divBdr>
                              <w:divsChild>
                                <w:div w:id="746975">
                                  <w:marLeft w:val="0"/>
                                  <w:marRight w:val="0"/>
                                  <w:marTop w:val="0"/>
                                  <w:marBottom w:val="0"/>
                                  <w:divBdr>
                                    <w:top w:val="none" w:sz="0" w:space="0" w:color="auto"/>
                                    <w:left w:val="none" w:sz="0" w:space="0" w:color="auto"/>
                                    <w:bottom w:val="none" w:sz="0" w:space="0" w:color="auto"/>
                                    <w:right w:val="none" w:sz="0" w:space="0" w:color="auto"/>
                                  </w:divBdr>
                                  <w:divsChild>
                                    <w:div w:id="815534465">
                                      <w:marLeft w:val="0"/>
                                      <w:marRight w:val="0"/>
                                      <w:marTop w:val="0"/>
                                      <w:marBottom w:val="0"/>
                                      <w:divBdr>
                                        <w:top w:val="none" w:sz="0" w:space="0" w:color="auto"/>
                                        <w:left w:val="none" w:sz="0" w:space="0" w:color="auto"/>
                                        <w:bottom w:val="none" w:sz="0" w:space="0" w:color="auto"/>
                                        <w:right w:val="none" w:sz="0" w:space="0" w:color="auto"/>
                                      </w:divBdr>
                                      <w:divsChild>
                                        <w:div w:id="798689335">
                                          <w:marLeft w:val="0"/>
                                          <w:marRight w:val="0"/>
                                          <w:marTop w:val="0"/>
                                          <w:marBottom w:val="0"/>
                                          <w:divBdr>
                                            <w:top w:val="none" w:sz="0" w:space="0" w:color="auto"/>
                                            <w:left w:val="none" w:sz="0" w:space="0" w:color="auto"/>
                                            <w:bottom w:val="none" w:sz="0" w:space="0" w:color="auto"/>
                                            <w:right w:val="none" w:sz="0" w:space="0" w:color="auto"/>
                                          </w:divBdr>
                                          <w:divsChild>
                                            <w:div w:id="285744985">
                                              <w:marLeft w:val="0"/>
                                              <w:marRight w:val="0"/>
                                              <w:marTop w:val="0"/>
                                              <w:marBottom w:val="0"/>
                                              <w:divBdr>
                                                <w:top w:val="none" w:sz="0" w:space="0" w:color="auto"/>
                                                <w:left w:val="none" w:sz="0" w:space="0" w:color="auto"/>
                                                <w:bottom w:val="none" w:sz="0" w:space="0" w:color="auto"/>
                                                <w:right w:val="none" w:sz="0" w:space="0" w:color="auto"/>
                                              </w:divBdr>
                                              <w:divsChild>
                                                <w:div w:id="1972324224">
                                                  <w:marLeft w:val="0"/>
                                                  <w:marRight w:val="0"/>
                                                  <w:marTop w:val="0"/>
                                                  <w:marBottom w:val="0"/>
                                                  <w:divBdr>
                                                    <w:top w:val="none" w:sz="0" w:space="0" w:color="auto"/>
                                                    <w:left w:val="none" w:sz="0" w:space="0" w:color="auto"/>
                                                    <w:bottom w:val="none" w:sz="0" w:space="0" w:color="auto"/>
                                                    <w:right w:val="none" w:sz="0" w:space="0" w:color="auto"/>
                                                  </w:divBdr>
                                                  <w:divsChild>
                                                    <w:div w:id="77215851">
                                                      <w:marLeft w:val="0"/>
                                                      <w:marRight w:val="0"/>
                                                      <w:marTop w:val="0"/>
                                                      <w:marBottom w:val="0"/>
                                                      <w:divBdr>
                                                        <w:top w:val="none" w:sz="0" w:space="0" w:color="auto"/>
                                                        <w:left w:val="none" w:sz="0" w:space="0" w:color="auto"/>
                                                        <w:bottom w:val="none" w:sz="0" w:space="0" w:color="auto"/>
                                                        <w:right w:val="none" w:sz="0" w:space="0" w:color="auto"/>
                                                      </w:divBdr>
                                                      <w:divsChild>
                                                        <w:div w:id="809715375">
                                                          <w:marLeft w:val="0"/>
                                                          <w:marRight w:val="0"/>
                                                          <w:marTop w:val="0"/>
                                                          <w:marBottom w:val="0"/>
                                                          <w:divBdr>
                                                            <w:top w:val="none" w:sz="0" w:space="0" w:color="auto"/>
                                                            <w:left w:val="none" w:sz="0" w:space="0" w:color="auto"/>
                                                            <w:bottom w:val="none" w:sz="0" w:space="0" w:color="auto"/>
                                                            <w:right w:val="none" w:sz="0" w:space="0" w:color="auto"/>
                                                          </w:divBdr>
                                                        </w:div>
                                                        <w:div w:id="1013725705">
                                                          <w:marLeft w:val="0"/>
                                                          <w:marRight w:val="0"/>
                                                          <w:marTop w:val="0"/>
                                                          <w:marBottom w:val="0"/>
                                                          <w:divBdr>
                                                            <w:top w:val="none" w:sz="0" w:space="0" w:color="auto"/>
                                                            <w:left w:val="none" w:sz="0" w:space="0" w:color="auto"/>
                                                            <w:bottom w:val="none" w:sz="0" w:space="0" w:color="auto"/>
                                                            <w:right w:val="none" w:sz="0" w:space="0" w:color="auto"/>
                                                          </w:divBdr>
                                                        </w:div>
                                                        <w:div w:id="353772893">
                                                          <w:marLeft w:val="0"/>
                                                          <w:marRight w:val="0"/>
                                                          <w:marTop w:val="0"/>
                                                          <w:marBottom w:val="0"/>
                                                          <w:divBdr>
                                                            <w:top w:val="none" w:sz="0" w:space="0" w:color="auto"/>
                                                            <w:left w:val="none" w:sz="0" w:space="0" w:color="auto"/>
                                                            <w:bottom w:val="none" w:sz="0" w:space="0" w:color="auto"/>
                                                            <w:right w:val="none" w:sz="0" w:space="0" w:color="auto"/>
                                                          </w:divBdr>
                                                        </w:div>
                                                        <w:div w:id="111215534">
                                                          <w:marLeft w:val="0"/>
                                                          <w:marRight w:val="0"/>
                                                          <w:marTop w:val="0"/>
                                                          <w:marBottom w:val="0"/>
                                                          <w:divBdr>
                                                            <w:top w:val="none" w:sz="0" w:space="0" w:color="auto"/>
                                                            <w:left w:val="none" w:sz="0" w:space="0" w:color="auto"/>
                                                            <w:bottom w:val="none" w:sz="0" w:space="0" w:color="auto"/>
                                                            <w:right w:val="none" w:sz="0" w:space="0" w:color="auto"/>
                                                          </w:divBdr>
                                                        </w:div>
                                                        <w:div w:id="847790610">
                                                          <w:marLeft w:val="0"/>
                                                          <w:marRight w:val="0"/>
                                                          <w:marTop w:val="0"/>
                                                          <w:marBottom w:val="0"/>
                                                          <w:divBdr>
                                                            <w:top w:val="none" w:sz="0" w:space="0" w:color="auto"/>
                                                            <w:left w:val="none" w:sz="0" w:space="0" w:color="auto"/>
                                                            <w:bottom w:val="none" w:sz="0" w:space="0" w:color="auto"/>
                                                            <w:right w:val="none" w:sz="0" w:space="0" w:color="auto"/>
                                                          </w:divBdr>
                                                        </w:div>
                                                        <w:div w:id="1373504737">
                                                          <w:marLeft w:val="0"/>
                                                          <w:marRight w:val="0"/>
                                                          <w:marTop w:val="0"/>
                                                          <w:marBottom w:val="0"/>
                                                          <w:divBdr>
                                                            <w:top w:val="none" w:sz="0" w:space="0" w:color="auto"/>
                                                            <w:left w:val="none" w:sz="0" w:space="0" w:color="auto"/>
                                                            <w:bottom w:val="none" w:sz="0" w:space="0" w:color="auto"/>
                                                            <w:right w:val="none" w:sz="0" w:space="0" w:color="auto"/>
                                                          </w:divBdr>
                                                        </w:div>
                                                        <w:div w:id="860440161">
                                                          <w:marLeft w:val="0"/>
                                                          <w:marRight w:val="0"/>
                                                          <w:marTop w:val="0"/>
                                                          <w:marBottom w:val="0"/>
                                                          <w:divBdr>
                                                            <w:top w:val="none" w:sz="0" w:space="0" w:color="auto"/>
                                                            <w:left w:val="none" w:sz="0" w:space="0" w:color="auto"/>
                                                            <w:bottom w:val="none" w:sz="0" w:space="0" w:color="auto"/>
                                                            <w:right w:val="none" w:sz="0" w:space="0" w:color="auto"/>
                                                          </w:divBdr>
                                                        </w:div>
                                                        <w:div w:id="581334772">
                                                          <w:marLeft w:val="0"/>
                                                          <w:marRight w:val="0"/>
                                                          <w:marTop w:val="0"/>
                                                          <w:marBottom w:val="0"/>
                                                          <w:divBdr>
                                                            <w:top w:val="none" w:sz="0" w:space="0" w:color="auto"/>
                                                            <w:left w:val="none" w:sz="0" w:space="0" w:color="auto"/>
                                                            <w:bottom w:val="none" w:sz="0" w:space="0" w:color="auto"/>
                                                            <w:right w:val="none" w:sz="0" w:space="0" w:color="auto"/>
                                                          </w:divBdr>
                                                        </w:div>
                                                        <w:div w:id="569851078">
                                                          <w:marLeft w:val="0"/>
                                                          <w:marRight w:val="0"/>
                                                          <w:marTop w:val="0"/>
                                                          <w:marBottom w:val="0"/>
                                                          <w:divBdr>
                                                            <w:top w:val="none" w:sz="0" w:space="0" w:color="auto"/>
                                                            <w:left w:val="none" w:sz="0" w:space="0" w:color="auto"/>
                                                            <w:bottom w:val="none" w:sz="0" w:space="0" w:color="auto"/>
                                                            <w:right w:val="none" w:sz="0" w:space="0" w:color="auto"/>
                                                          </w:divBdr>
                                                        </w:div>
                                                        <w:div w:id="249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226034">
      <w:marLeft w:val="0"/>
      <w:marRight w:val="0"/>
      <w:marTop w:val="0"/>
      <w:marBottom w:val="0"/>
      <w:divBdr>
        <w:top w:val="none" w:sz="0" w:space="0" w:color="auto"/>
        <w:left w:val="none" w:sz="0" w:space="0" w:color="auto"/>
        <w:bottom w:val="none" w:sz="0" w:space="0" w:color="auto"/>
        <w:right w:val="none" w:sz="0" w:space="0" w:color="auto"/>
      </w:divBdr>
      <w:divsChild>
        <w:div w:id="1553226032">
          <w:marLeft w:val="0"/>
          <w:marRight w:val="0"/>
          <w:marTop w:val="0"/>
          <w:marBottom w:val="0"/>
          <w:divBdr>
            <w:top w:val="none" w:sz="0" w:space="0" w:color="auto"/>
            <w:left w:val="none" w:sz="0" w:space="0" w:color="auto"/>
            <w:bottom w:val="none" w:sz="0" w:space="0" w:color="auto"/>
            <w:right w:val="none" w:sz="0" w:space="0" w:color="auto"/>
          </w:divBdr>
          <w:divsChild>
            <w:div w:id="1553226038">
              <w:marLeft w:val="0"/>
              <w:marRight w:val="0"/>
              <w:marTop w:val="0"/>
              <w:marBottom w:val="0"/>
              <w:divBdr>
                <w:top w:val="none" w:sz="0" w:space="0" w:color="auto"/>
                <w:left w:val="none" w:sz="0" w:space="0" w:color="auto"/>
                <w:bottom w:val="none" w:sz="0" w:space="0" w:color="auto"/>
                <w:right w:val="none" w:sz="0" w:space="0" w:color="auto"/>
              </w:divBdr>
              <w:divsChild>
                <w:div w:id="1553226024">
                  <w:marLeft w:val="0"/>
                  <w:marRight w:val="0"/>
                  <w:marTop w:val="0"/>
                  <w:marBottom w:val="0"/>
                  <w:divBdr>
                    <w:top w:val="none" w:sz="0" w:space="0" w:color="auto"/>
                    <w:left w:val="none" w:sz="0" w:space="0" w:color="auto"/>
                    <w:bottom w:val="none" w:sz="0" w:space="0" w:color="auto"/>
                    <w:right w:val="none" w:sz="0" w:space="0" w:color="auto"/>
                  </w:divBdr>
                  <w:divsChild>
                    <w:div w:id="1553226019">
                      <w:marLeft w:val="0"/>
                      <w:marRight w:val="0"/>
                      <w:marTop w:val="0"/>
                      <w:marBottom w:val="0"/>
                      <w:divBdr>
                        <w:top w:val="none" w:sz="0" w:space="0" w:color="auto"/>
                        <w:left w:val="none" w:sz="0" w:space="0" w:color="auto"/>
                        <w:bottom w:val="none" w:sz="0" w:space="0" w:color="auto"/>
                        <w:right w:val="none" w:sz="0" w:space="0" w:color="auto"/>
                      </w:divBdr>
                    </w:div>
                    <w:div w:id="1553226021">
                      <w:marLeft w:val="0"/>
                      <w:marRight w:val="0"/>
                      <w:marTop w:val="0"/>
                      <w:marBottom w:val="0"/>
                      <w:divBdr>
                        <w:top w:val="none" w:sz="0" w:space="0" w:color="auto"/>
                        <w:left w:val="none" w:sz="0" w:space="0" w:color="auto"/>
                        <w:bottom w:val="none" w:sz="0" w:space="0" w:color="auto"/>
                        <w:right w:val="none" w:sz="0" w:space="0" w:color="auto"/>
                      </w:divBdr>
                    </w:div>
                    <w:div w:id="1553226025">
                      <w:marLeft w:val="0"/>
                      <w:marRight w:val="0"/>
                      <w:marTop w:val="0"/>
                      <w:marBottom w:val="0"/>
                      <w:divBdr>
                        <w:top w:val="none" w:sz="0" w:space="0" w:color="auto"/>
                        <w:left w:val="none" w:sz="0" w:space="0" w:color="auto"/>
                        <w:bottom w:val="none" w:sz="0" w:space="0" w:color="auto"/>
                        <w:right w:val="none" w:sz="0" w:space="0" w:color="auto"/>
                      </w:divBdr>
                    </w:div>
                    <w:div w:id="1553226026">
                      <w:marLeft w:val="0"/>
                      <w:marRight w:val="0"/>
                      <w:marTop w:val="0"/>
                      <w:marBottom w:val="0"/>
                      <w:divBdr>
                        <w:top w:val="none" w:sz="0" w:space="0" w:color="auto"/>
                        <w:left w:val="none" w:sz="0" w:space="0" w:color="auto"/>
                        <w:bottom w:val="none" w:sz="0" w:space="0" w:color="auto"/>
                        <w:right w:val="none" w:sz="0" w:space="0" w:color="auto"/>
                      </w:divBdr>
                    </w:div>
                    <w:div w:id="1553226029">
                      <w:marLeft w:val="0"/>
                      <w:marRight w:val="0"/>
                      <w:marTop w:val="0"/>
                      <w:marBottom w:val="0"/>
                      <w:divBdr>
                        <w:top w:val="none" w:sz="0" w:space="0" w:color="auto"/>
                        <w:left w:val="none" w:sz="0" w:space="0" w:color="auto"/>
                        <w:bottom w:val="none" w:sz="0" w:space="0" w:color="auto"/>
                        <w:right w:val="none" w:sz="0" w:space="0" w:color="auto"/>
                      </w:divBdr>
                    </w:div>
                    <w:div w:id="1553226031">
                      <w:marLeft w:val="0"/>
                      <w:marRight w:val="0"/>
                      <w:marTop w:val="0"/>
                      <w:marBottom w:val="0"/>
                      <w:divBdr>
                        <w:top w:val="none" w:sz="0" w:space="0" w:color="auto"/>
                        <w:left w:val="none" w:sz="0" w:space="0" w:color="auto"/>
                        <w:bottom w:val="none" w:sz="0" w:space="0" w:color="auto"/>
                        <w:right w:val="none" w:sz="0" w:space="0" w:color="auto"/>
                      </w:divBdr>
                    </w:div>
                    <w:div w:id="1553226035">
                      <w:marLeft w:val="0"/>
                      <w:marRight w:val="0"/>
                      <w:marTop w:val="0"/>
                      <w:marBottom w:val="0"/>
                      <w:divBdr>
                        <w:top w:val="none" w:sz="0" w:space="0" w:color="auto"/>
                        <w:left w:val="none" w:sz="0" w:space="0" w:color="auto"/>
                        <w:bottom w:val="none" w:sz="0" w:space="0" w:color="auto"/>
                        <w:right w:val="none" w:sz="0" w:space="0" w:color="auto"/>
                      </w:divBdr>
                    </w:div>
                    <w:div w:id="1553226036">
                      <w:marLeft w:val="0"/>
                      <w:marRight w:val="0"/>
                      <w:marTop w:val="0"/>
                      <w:marBottom w:val="0"/>
                      <w:divBdr>
                        <w:top w:val="none" w:sz="0" w:space="0" w:color="auto"/>
                        <w:left w:val="none" w:sz="0" w:space="0" w:color="auto"/>
                        <w:bottom w:val="none" w:sz="0" w:space="0" w:color="auto"/>
                        <w:right w:val="none" w:sz="0" w:space="0" w:color="auto"/>
                      </w:divBdr>
                    </w:div>
                    <w:div w:id="1553226037">
                      <w:marLeft w:val="0"/>
                      <w:marRight w:val="0"/>
                      <w:marTop w:val="0"/>
                      <w:marBottom w:val="0"/>
                      <w:divBdr>
                        <w:top w:val="none" w:sz="0" w:space="0" w:color="auto"/>
                        <w:left w:val="none" w:sz="0" w:space="0" w:color="auto"/>
                        <w:bottom w:val="none" w:sz="0" w:space="0" w:color="auto"/>
                        <w:right w:val="none" w:sz="0" w:space="0" w:color="auto"/>
                      </w:divBdr>
                    </w:div>
                    <w:div w:id="1553226040">
                      <w:marLeft w:val="0"/>
                      <w:marRight w:val="0"/>
                      <w:marTop w:val="0"/>
                      <w:marBottom w:val="0"/>
                      <w:divBdr>
                        <w:top w:val="none" w:sz="0" w:space="0" w:color="auto"/>
                        <w:left w:val="none" w:sz="0" w:space="0" w:color="auto"/>
                        <w:bottom w:val="none" w:sz="0" w:space="0" w:color="auto"/>
                        <w:right w:val="none" w:sz="0" w:space="0" w:color="auto"/>
                      </w:divBdr>
                    </w:div>
                    <w:div w:id="1553226042">
                      <w:marLeft w:val="0"/>
                      <w:marRight w:val="0"/>
                      <w:marTop w:val="0"/>
                      <w:marBottom w:val="0"/>
                      <w:divBdr>
                        <w:top w:val="none" w:sz="0" w:space="0" w:color="auto"/>
                        <w:left w:val="none" w:sz="0" w:space="0" w:color="auto"/>
                        <w:bottom w:val="none" w:sz="0" w:space="0" w:color="auto"/>
                        <w:right w:val="none" w:sz="0" w:space="0" w:color="auto"/>
                      </w:divBdr>
                    </w:div>
                    <w:div w:id="1553226043">
                      <w:marLeft w:val="0"/>
                      <w:marRight w:val="0"/>
                      <w:marTop w:val="0"/>
                      <w:marBottom w:val="0"/>
                      <w:divBdr>
                        <w:top w:val="none" w:sz="0" w:space="0" w:color="auto"/>
                        <w:left w:val="none" w:sz="0" w:space="0" w:color="auto"/>
                        <w:bottom w:val="none" w:sz="0" w:space="0" w:color="auto"/>
                        <w:right w:val="none" w:sz="0" w:space="0" w:color="auto"/>
                      </w:divBdr>
                    </w:div>
                    <w:div w:id="15532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6045">
      <w:marLeft w:val="0"/>
      <w:marRight w:val="0"/>
      <w:marTop w:val="0"/>
      <w:marBottom w:val="0"/>
      <w:divBdr>
        <w:top w:val="none" w:sz="0" w:space="0" w:color="auto"/>
        <w:left w:val="none" w:sz="0" w:space="0" w:color="auto"/>
        <w:bottom w:val="none" w:sz="0" w:space="0" w:color="auto"/>
        <w:right w:val="none" w:sz="0" w:space="0" w:color="auto"/>
      </w:divBdr>
      <w:divsChild>
        <w:div w:id="1553226017">
          <w:marLeft w:val="0"/>
          <w:marRight w:val="0"/>
          <w:marTop w:val="0"/>
          <w:marBottom w:val="0"/>
          <w:divBdr>
            <w:top w:val="none" w:sz="0" w:space="0" w:color="auto"/>
            <w:left w:val="none" w:sz="0" w:space="0" w:color="auto"/>
            <w:bottom w:val="none" w:sz="0" w:space="0" w:color="auto"/>
            <w:right w:val="none" w:sz="0" w:space="0" w:color="auto"/>
          </w:divBdr>
          <w:divsChild>
            <w:div w:id="1553226015">
              <w:marLeft w:val="0"/>
              <w:marRight w:val="0"/>
              <w:marTop w:val="0"/>
              <w:marBottom w:val="0"/>
              <w:divBdr>
                <w:top w:val="none" w:sz="0" w:space="0" w:color="auto"/>
                <w:left w:val="none" w:sz="0" w:space="0" w:color="auto"/>
                <w:bottom w:val="none" w:sz="0" w:space="0" w:color="auto"/>
                <w:right w:val="none" w:sz="0" w:space="0" w:color="auto"/>
              </w:divBdr>
              <w:divsChild>
                <w:div w:id="1553226030">
                  <w:marLeft w:val="0"/>
                  <w:marRight w:val="0"/>
                  <w:marTop w:val="0"/>
                  <w:marBottom w:val="0"/>
                  <w:divBdr>
                    <w:top w:val="none" w:sz="0" w:space="0" w:color="auto"/>
                    <w:left w:val="none" w:sz="0" w:space="0" w:color="auto"/>
                    <w:bottom w:val="none" w:sz="0" w:space="0" w:color="auto"/>
                    <w:right w:val="none" w:sz="0" w:space="0" w:color="auto"/>
                  </w:divBdr>
                  <w:divsChild>
                    <w:div w:id="1553226016">
                      <w:marLeft w:val="0"/>
                      <w:marRight w:val="0"/>
                      <w:marTop w:val="0"/>
                      <w:marBottom w:val="0"/>
                      <w:divBdr>
                        <w:top w:val="none" w:sz="0" w:space="0" w:color="auto"/>
                        <w:left w:val="none" w:sz="0" w:space="0" w:color="auto"/>
                        <w:bottom w:val="none" w:sz="0" w:space="0" w:color="auto"/>
                        <w:right w:val="none" w:sz="0" w:space="0" w:color="auto"/>
                      </w:divBdr>
                    </w:div>
                    <w:div w:id="1553226018">
                      <w:marLeft w:val="0"/>
                      <w:marRight w:val="0"/>
                      <w:marTop w:val="0"/>
                      <w:marBottom w:val="0"/>
                      <w:divBdr>
                        <w:top w:val="none" w:sz="0" w:space="0" w:color="auto"/>
                        <w:left w:val="none" w:sz="0" w:space="0" w:color="auto"/>
                        <w:bottom w:val="none" w:sz="0" w:space="0" w:color="auto"/>
                        <w:right w:val="none" w:sz="0" w:space="0" w:color="auto"/>
                      </w:divBdr>
                    </w:div>
                    <w:div w:id="1553226020">
                      <w:marLeft w:val="0"/>
                      <w:marRight w:val="0"/>
                      <w:marTop w:val="0"/>
                      <w:marBottom w:val="0"/>
                      <w:divBdr>
                        <w:top w:val="none" w:sz="0" w:space="0" w:color="auto"/>
                        <w:left w:val="none" w:sz="0" w:space="0" w:color="auto"/>
                        <w:bottom w:val="none" w:sz="0" w:space="0" w:color="auto"/>
                        <w:right w:val="none" w:sz="0" w:space="0" w:color="auto"/>
                      </w:divBdr>
                    </w:div>
                    <w:div w:id="1553226022">
                      <w:marLeft w:val="0"/>
                      <w:marRight w:val="0"/>
                      <w:marTop w:val="0"/>
                      <w:marBottom w:val="0"/>
                      <w:divBdr>
                        <w:top w:val="none" w:sz="0" w:space="0" w:color="auto"/>
                        <w:left w:val="none" w:sz="0" w:space="0" w:color="auto"/>
                        <w:bottom w:val="none" w:sz="0" w:space="0" w:color="auto"/>
                        <w:right w:val="none" w:sz="0" w:space="0" w:color="auto"/>
                      </w:divBdr>
                    </w:div>
                    <w:div w:id="1553226023">
                      <w:marLeft w:val="0"/>
                      <w:marRight w:val="0"/>
                      <w:marTop w:val="0"/>
                      <w:marBottom w:val="0"/>
                      <w:divBdr>
                        <w:top w:val="none" w:sz="0" w:space="0" w:color="auto"/>
                        <w:left w:val="none" w:sz="0" w:space="0" w:color="auto"/>
                        <w:bottom w:val="none" w:sz="0" w:space="0" w:color="auto"/>
                        <w:right w:val="none" w:sz="0" w:space="0" w:color="auto"/>
                      </w:divBdr>
                    </w:div>
                    <w:div w:id="1553226027">
                      <w:marLeft w:val="0"/>
                      <w:marRight w:val="0"/>
                      <w:marTop w:val="0"/>
                      <w:marBottom w:val="0"/>
                      <w:divBdr>
                        <w:top w:val="none" w:sz="0" w:space="0" w:color="auto"/>
                        <w:left w:val="none" w:sz="0" w:space="0" w:color="auto"/>
                        <w:bottom w:val="none" w:sz="0" w:space="0" w:color="auto"/>
                        <w:right w:val="none" w:sz="0" w:space="0" w:color="auto"/>
                      </w:divBdr>
                    </w:div>
                    <w:div w:id="1553226028">
                      <w:marLeft w:val="0"/>
                      <w:marRight w:val="0"/>
                      <w:marTop w:val="0"/>
                      <w:marBottom w:val="0"/>
                      <w:divBdr>
                        <w:top w:val="none" w:sz="0" w:space="0" w:color="auto"/>
                        <w:left w:val="none" w:sz="0" w:space="0" w:color="auto"/>
                        <w:bottom w:val="none" w:sz="0" w:space="0" w:color="auto"/>
                        <w:right w:val="none" w:sz="0" w:space="0" w:color="auto"/>
                      </w:divBdr>
                    </w:div>
                    <w:div w:id="1553226033">
                      <w:marLeft w:val="0"/>
                      <w:marRight w:val="0"/>
                      <w:marTop w:val="0"/>
                      <w:marBottom w:val="0"/>
                      <w:divBdr>
                        <w:top w:val="none" w:sz="0" w:space="0" w:color="auto"/>
                        <w:left w:val="none" w:sz="0" w:space="0" w:color="auto"/>
                        <w:bottom w:val="none" w:sz="0" w:space="0" w:color="auto"/>
                        <w:right w:val="none" w:sz="0" w:space="0" w:color="auto"/>
                      </w:divBdr>
                    </w:div>
                    <w:div w:id="1553226039">
                      <w:marLeft w:val="0"/>
                      <w:marRight w:val="0"/>
                      <w:marTop w:val="0"/>
                      <w:marBottom w:val="0"/>
                      <w:divBdr>
                        <w:top w:val="none" w:sz="0" w:space="0" w:color="auto"/>
                        <w:left w:val="none" w:sz="0" w:space="0" w:color="auto"/>
                        <w:bottom w:val="none" w:sz="0" w:space="0" w:color="auto"/>
                        <w:right w:val="none" w:sz="0" w:space="0" w:color="auto"/>
                      </w:divBdr>
                    </w:div>
                    <w:div w:id="1553226041">
                      <w:marLeft w:val="0"/>
                      <w:marRight w:val="0"/>
                      <w:marTop w:val="0"/>
                      <w:marBottom w:val="0"/>
                      <w:divBdr>
                        <w:top w:val="none" w:sz="0" w:space="0" w:color="auto"/>
                        <w:left w:val="none" w:sz="0" w:space="0" w:color="auto"/>
                        <w:bottom w:val="none" w:sz="0" w:space="0" w:color="auto"/>
                        <w:right w:val="none" w:sz="0" w:space="0" w:color="auto"/>
                      </w:divBdr>
                    </w:div>
                    <w:div w:id="1553226046">
                      <w:marLeft w:val="0"/>
                      <w:marRight w:val="0"/>
                      <w:marTop w:val="0"/>
                      <w:marBottom w:val="0"/>
                      <w:divBdr>
                        <w:top w:val="none" w:sz="0" w:space="0" w:color="auto"/>
                        <w:left w:val="none" w:sz="0" w:space="0" w:color="auto"/>
                        <w:bottom w:val="none" w:sz="0" w:space="0" w:color="auto"/>
                        <w:right w:val="none" w:sz="0" w:space="0" w:color="auto"/>
                      </w:divBdr>
                    </w:div>
                    <w:div w:id="1553226047">
                      <w:marLeft w:val="0"/>
                      <w:marRight w:val="0"/>
                      <w:marTop w:val="0"/>
                      <w:marBottom w:val="0"/>
                      <w:divBdr>
                        <w:top w:val="none" w:sz="0" w:space="0" w:color="auto"/>
                        <w:left w:val="none" w:sz="0" w:space="0" w:color="auto"/>
                        <w:bottom w:val="none" w:sz="0" w:space="0" w:color="auto"/>
                        <w:right w:val="none" w:sz="0" w:space="0" w:color="auto"/>
                      </w:divBdr>
                    </w:div>
                    <w:div w:id="15532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11.mailanyone.net/v1/?m=1jVfjw-0007rg-3H&amp;i=57e1b682&amp;c=36rH_lKpBZWsltKqDhBJ0VE0aPYfoM_Sw9_7fwWRWdWn-DA9Rg5JAmE1d8cRkCVjSdQHaNHex2674-jDCppnQJ6KMKXFXGRzEdLrHufBb5lJevZ4C79JJ1Jl16SI6aa-sEtxuUQX9-iM8bPbD7-HRBeCShttmCUHmSqUwwRfWCgf-_2anXtswZFdc8cGz_D2HQc0MmvFebEB5bA60EMJ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bi.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17F91928B6949A59FBC60F4CFF294" ma:contentTypeVersion="6" ma:contentTypeDescription="Create a new document." ma:contentTypeScope="" ma:versionID="5a249689c25aa3d1f0eb664545eb43e2">
  <xsd:schema xmlns:xsd="http://www.w3.org/2001/XMLSchema" xmlns:xs="http://www.w3.org/2001/XMLSchema" xmlns:p="http://schemas.microsoft.com/office/2006/metadata/properties" xmlns:ns2="59b829db-c6ec-492a-b9b0-2c6bfd431b24" xmlns:ns3="38e24b2a-214e-4945-953e-ce65fd936d29" targetNamespace="http://schemas.microsoft.com/office/2006/metadata/properties" ma:root="true" ma:fieldsID="aa4ca2440a40a9456530caaa7578d67d" ns2:_="" ns3:_="">
    <xsd:import namespace="59b829db-c6ec-492a-b9b0-2c6bfd431b24"/>
    <xsd:import namespace="38e24b2a-214e-4945-953e-ce65fd936d2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29db-c6ec-492a-b9b0-2c6bfd431b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e24b2a-214e-4945-953e-ce65fd936d2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681B-404F-4BEE-8E20-F91261DAAED9}">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295F16EE-D961-44A0-A8BE-BADC712C5759}">
  <ds:schemaRefs>
    <ds:schemaRef ds:uri="http://schemas.microsoft.com/office/2006/metadata/contentType"/>
    <ds:schemaRef ds:uri="http://schemas.microsoft.com/office/2006/metadata/properties/metaAttributes"/>
    <ds:schemaRef ds:uri="http://www.w3.org/2000/xmlns/"/>
    <ds:schemaRef ds:uri="http://www.w3.org/2001/XMLSchema"/>
    <ds:schemaRef ds:uri="59b829db-c6ec-492a-b9b0-2c6bfd431b24"/>
    <ds:schemaRef ds:uri="38e24b2a-214e-4945-953e-ce65fd936d29"/>
  </ds:schemaRefs>
</ds:datastoreItem>
</file>

<file path=customXml/itemProps3.xml><?xml version="1.0" encoding="utf-8"?>
<ds:datastoreItem xmlns:ds="http://schemas.openxmlformats.org/officeDocument/2006/customXml" ds:itemID="{83AE2DD0-8710-46D5-83D9-9EB63148CC7E}">
  <ds:schemaRefs>
    <ds:schemaRef ds:uri="http://schemas.microsoft.com/sharepoint/v3/contenttype/forms"/>
  </ds:schemaRefs>
</ds:datastoreItem>
</file>

<file path=customXml/itemProps4.xml><?xml version="1.0" encoding="utf-8"?>
<ds:datastoreItem xmlns:ds="http://schemas.openxmlformats.org/officeDocument/2006/customXml" ds:itemID="{6EE0266B-36BC-46FA-AE3E-CDCDCD7102FC}">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2a2b3b7c-2102-4caf-911e-f24595387c50}" enabled="0" method="" siteId="{2a2b3b7c-2102-4caf-911e-f24595387c50}"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2176</Words>
  <Characters>12206</Characters>
  <Application>Microsoft Office Word</Application>
  <DocSecurity>0</DocSecurity>
  <Lines>101</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Brevmall</vt:lpstr>
      <vt:lpstr>Brevmall</vt:lpstr>
    </vt:vector>
  </TitlesOfParts>
  <Company>LIF</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Vanlig brevmall</dc:subject>
  <dc:creator>Matilda Holst</dc:creator>
  <cp:lastModifiedBy>Ulla Tychsen</cp:lastModifiedBy>
  <cp:revision>2</cp:revision>
  <cp:lastPrinted>2019-05-09T09:34:00Z</cp:lastPrinted>
  <dcterms:created xsi:type="dcterms:W3CDTF">2025-06-26T13:43:00Z</dcterms:created>
  <dcterms:modified xsi:type="dcterms:W3CDTF">2025-06-26T13:43:00Z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0x01010042F17F91928B6949A59FBC60F4CFF294</vt:lpwstr>
  </property>
</Properties>
</file>